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1145" w14:textId="77777777" w:rsidR="00E10DD2" w:rsidRDefault="00C974AE">
      <w:pPr>
        <w:pStyle w:val="Nagwekspisutreci"/>
        <w:spacing w:before="0"/>
        <w:rPr>
          <w:rFonts w:ascii="Times New Roman" w:hAnsi="Times New Roman"/>
          <w:color w:val="auto"/>
          <w:sz w:val="22"/>
          <w:szCs w:val="22"/>
        </w:rPr>
      </w:pPr>
      <w:r>
        <w:rPr>
          <w:rFonts w:ascii="Times New Roman" w:hAnsi="Times New Roman"/>
          <w:color w:val="auto"/>
          <w:sz w:val="22"/>
          <w:szCs w:val="22"/>
        </w:rPr>
        <w:t xml:space="preserve">  </w:t>
      </w:r>
      <w:r>
        <w:rPr>
          <w:noProof/>
        </w:rPr>
        <w:drawing>
          <wp:inline distT="0" distB="0" distL="0" distR="0" wp14:anchorId="4BBED248" wp14:editId="7295FF87">
            <wp:extent cx="6637020" cy="632460"/>
            <wp:effectExtent l="0" t="0" r="0" b="0"/>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8"/>
                    <a:stretch>
                      <a:fillRect/>
                    </a:stretch>
                  </pic:blipFill>
                  <pic:spPr bwMode="auto">
                    <a:xfrm>
                      <a:off x="0" y="0"/>
                      <a:ext cx="6637020" cy="632460"/>
                    </a:xfrm>
                    <a:prstGeom prst="rect">
                      <a:avLst/>
                    </a:prstGeom>
                  </pic:spPr>
                </pic:pic>
              </a:graphicData>
            </a:graphic>
          </wp:inline>
        </w:drawing>
      </w:r>
      <w:r>
        <w:rPr>
          <w:rFonts w:ascii="Times New Roman" w:hAnsi="Times New Roman"/>
          <w:color w:val="auto"/>
          <w:sz w:val="22"/>
          <w:szCs w:val="22"/>
        </w:rPr>
        <w:t xml:space="preserve">               </w:t>
      </w:r>
    </w:p>
    <w:p w14:paraId="426A6DB7" w14:textId="77777777" w:rsidR="00E10DD2" w:rsidRDefault="00E10DD2">
      <w:pPr>
        <w:pStyle w:val="Nagwekspisutreci"/>
        <w:spacing w:before="0"/>
        <w:jc w:val="center"/>
        <w:rPr>
          <w:rFonts w:ascii="Times New Roman" w:hAnsi="Times New Roman"/>
          <w:color w:val="auto"/>
          <w:sz w:val="22"/>
          <w:szCs w:val="22"/>
        </w:rPr>
      </w:pPr>
    </w:p>
    <w:p w14:paraId="07FFE3D2" w14:textId="77777777" w:rsidR="00E10DD2" w:rsidRDefault="00E10DD2">
      <w:pPr>
        <w:pStyle w:val="Nagwekspisutreci"/>
        <w:spacing w:before="0"/>
        <w:jc w:val="center"/>
        <w:rPr>
          <w:rFonts w:ascii="Times New Roman" w:hAnsi="Times New Roman"/>
          <w:color w:val="auto"/>
          <w:sz w:val="22"/>
          <w:szCs w:val="22"/>
        </w:rPr>
      </w:pPr>
    </w:p>
    <w:p w14:paraId="7ED396B3" w14:textId="77777777" w:rsidR="00E10DD2" w:rsidRDefault="00E10DD2">
      <w:pPr>
        <w:pStyle w:val="Nagwekspisutreci"/>
        <w:spacing w:before="0"/>
        <w:jc w:val="center"/>
        <w:rPr>
          <w:rFonts w:ascii="Times New Roman" w:hAnsi="Times New Roman"/>
          <w:color w:val="auto"/>
          <w:sz w:val="40"/>
          <w:szCs w:val="40"/>
        </w:rPr>
      </w:pPr>
    </w:p>
    <w:p w14:paraId="16493FB3" w14:textId="77777777" w:rsidR="00E10DD2" w:rsidRDefault="00E10DD2">
      <w:pPr>
        <w:pStyle w:val="Nagwekspisutreci"/>
        <w:spacing w:before="0"/>
        <w:jc w:val="center"/>
        <w:rPr>
          <w:rFonts w:ascii="Times New Roman" w:hAnsi="Times New Roman"/>
          <w:color w:val="auto"/>
          <w:sz w:val="40"/>
          <w:szCs w:val="40"/>
        </w:rPr>
      </w:pPr>
    </w:p>
    <w:p w14:paraId="131D7472" w14:textId="77777777" w:rsidR="00E10DD2" w:rsidRDefault="00C974AE">
      <w:pPr>
        <w:pStyle w:val="Nagwekspisutreci"/>
        <w:spacing w:before="0"/>
        <w:jc w:val="center"/>
        <w:rPr>
          <w:rFonts w:ascii="Times New Roman" w:hAnsi="Times New Roman"/>
          <w:color w:val="auto"/>
          <w:sz w:val="40"/>
          <w:szCs w:val="40"/>
        </w:rPr>
      </w:pPr>
      <w:r>
        <w:rPr>
          <w:rFonts w:ascii="Times New Roman" w:hAnsi="Times New Roman"/>
          <w:color w:val="auto"/>
          <w:sz w:val="40"/>
          <w:szCs w:val="40"/>
        </w:rPr>
        <w:t xml:space="preserve">STRATEGIA ROZWOJU LOKALNEGO </w:t>
      </w:r>
    </w:p>
    <w:p w14:paraId="6C08F8A7" w14:textId="77777777" w:rsidR="00E10DD2" w:rsidRDefault="00C974AE">
      <w:pPr>
        <w:pStyle w:val="Nagwekspisutreci"/>
        <w:spacing w:before="0"/>
        <w:jc w:val="center"/>
        <w:rPr>
          <w:rFonts w:ascii="Times New Roman" w:hAnsi="Times New Roman"/>
          <w:color w:val="auto"/>
          <w:sz w:val="40"/>
          <w:szCs w:val="40"/>
        </w:rPr>
      </w:pPr>
      <w:r>
        <w:rPr>
          <w:rFonts w:ascii="Times New Roman" w:hAnsi="Times New Roman"/>
          <w:color w:val="auto"/>
          <w:sz w:val="40"/>
          <w:szCs w:val="40"/>
        </w:rPr>
        <w:t xml:space="preserve">KIEROWANEGO PRZEZ SPOŁECZNOŚĆ </w:t>
      </w:r>
    </w:p>
    <w:p w14:paraId="2F380432" w14:textId="77777777" w:rsidR="00E10DD2" w:rsidRDefault="00C974AE">
      <w:pPr>
        <w:pStyle w:val="Nagwekspisutreci"/>
        <w:spacing w:before="0"/>
        <w:jc w:val="center"/>
        <w:rPr>
          <w:rFonts w:ascii="Times New Roman" w:hAnsi="Times New Roman"/>
          <w:color w:val="auto"/>
          <w:sz w:val="40"/>
          <w:szCs w:val="40"/>
        </w:rPr>
      </w:pPr>
      <w:r>
        <w:rPr>
          <w:rFonts w:ascii="Times New Roman" w:hAnsi="Times New Roman"/>
          <w:color w:val="auto"/>
          <w:sz w:val="40"/>
          <w:szCs w:val="40"/>
        </w:rPr>
        <w:t xml:space="preserve">STOWARZYSZENIA LOKALNA GRUPA </w:t>
      </w:r>
    </w:p>
    <w:p w14:paraId="1305D0CD" w14:textId="77777777" w:rsidR="00E10DD2" w:rsidRDefault="00C974AE">
      <w:pPr>
        <w:pStyle w:val="Nagwekspisutreci"/>
        <w:spacing w:before="0"/>
        <w:jc w:val="center"/>
        <w:rPr>
          <w:rFonts w:ascii="Times New Roman" w:hAnsi="Times New Roman"/>
          <w:color w:val="auto"/>
          <w:sz w:val="40"/>
          <w:szCs w:val="40"/>
        </w:rPr>
      </w:pPr>
      <w:r>
        <w:rPr>
          <w:rFonts w:ascii="Times New Roman" w:hAnsi="Times New Roman"/>
          <w:color w:val="auto"/>
          <w:sz w:val="40"/>
          <w:szCs w:val="40"/>
        </w:rPr>
        <w:t xml:space="preserve">DZIAŁANIA „BORY DOLNOŚLĄSKIE” </w:t>
      </w:r>
    </w:p>
    <w:p w14:paraId="61280BC2" w14:textId="77777777" w:rsidR="00E10DD2" w:rsidRDefault="00C974AE">
      <w:pPr>
        <w:pStyle w:val="Nagwekspisutreci"/>
        <w:spacing w:before="0"/>
        <w:jc w:val="center"/>
        <w:rPr>
          <w:rFonts w:ascii="Times New Roman" w:hAnsi="Times New Roman"/>
          <w:color w:val="auto"/>
          <w:sz w:val="40"/>
          <w:szCs w:val="40"/>
        </w:rPr>
      </w:pPr>
      <w:r>
        <w:rPr>
          <w:rFonts w:ascii="Times New Roman" w:hAnsi="Times New Roman"/>
          <w:color w:val="auto"/>
          <w:sz w:val="40"/>
          <w:szCs w:val="40"/>
        </w:rPr>
        <w:t>NA LATA 2023-2027</w:t>
      </w:r>
    </w:p>
    <w:p w14:paraId="5857EFA9" w14:textId="77777777" w:rsidR="00E10DD2" w:rsidRDefault="00E10DD2">
      <w:pPr>
        <w:rPr>
          <w:sz w:val="40"/>
          <w:szCs w:val="40"/>
        </w:rPr>
      </w:pPr>
    </w:p>
    <w:p w14:paraId="40920C99" w14:textId="77777777" w:rsidR="00E10DD2" w:rsidRDefault="00E10DD2"/>
    <w:p w14:paraId="3DFA1A21" w14:textId="77777777" w:rsidR="00E10DD2" w:rsidRDefault="00E10DD2">
      <w:pPr>
        <w:jc w:val="center"/>
      </w:pPr>
    </w:p>
    <w:p w14:paraId="3EC947F1" w14:textId="77777777" w:rsidR="00E10DD2" w:rsidRDefault="00C974AE">
      <w:pPr>
        <w:jc w:val="center"/>
      </w:pPr>
      <w:r>
        <w:rPr>
          <w:noProof/>
        </w:rPr>
        <w:drawing>
          <wp:inline distT="0" distB="0" distL="0" distR="0" wp14:anchorId="7F78C30B" wp14:editId="56DF7781">
            <wp:extent cx="2811780" cy="217995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9"/>
                    <a:stretch>
                      <a:fillRect/>
                    </a:stretch>
                  </pic:blipFill>
                  <pic:spPr bwMode="auto">
                    <a:xfrm>
                      <a:off x="0" y="0"/>
                      <a:ext cx="2811780" cy="2179955"/>
                    </a:xfrm>
                    <a:prstGeom prst="rect">
                      <a:avLst/>
                    </a:prstGeom>
                  </pic:spPr>
                </pic:pic>
              </a:graphicData>
            </a:graphic>
          </wp:inline>
        </w:drawing>
      </w:r>
    </w:p>
    <w:p w14:paraId="4AD9CE3A" w14:textId="77777777" w:rsidR="00E10DD2" w:rsidRDefault="00E10DD2">
      <w:pPr>
        <w:jc w:val="center"/>
      </w:pPr>
    </w:p>
    <w:p w14:paraId="20C97392" w14:textId="77777777" w:rsidR="00E10DD2" w:rsidRDefault="00E10DD2">
      <w:pPr>
        <w:jc w:val="center"/>
      </w:pPr>
    </w:p>
    <w:p w14:paraId="6B635C1D" w14:textId="77777777" w:rsidR="00E10DD2" w:rsidRDefault="00E10DD2">
      <w:pPr>
        <w:jc w:val="center"/>
      </w:pPr>
    </w:p>
    <w:p w14:paraId="5DD1A797" w14:textId="77777777" w:rsidR="00E10DD2" w:rsidRDefault="00E10DD2">
      <w:pPr>
        <w:jc w:val="center"/>
      </w:pPr>
    </w:p>
    <w:p w14:paraId="4F172ACA" w14:textId="77777777" w:rsidR="00E10DD2" w:rsidRDefault="00E10DD2">
      <w:pPr>
        <w:jc w:val="center"/>
      </w:pPr>
    </w:p>
    <w:p w14:paraId="46D1668B" w14:textId="77777777" w:rsidR="00E10DD2" w:rsidRDefault="00E10DD2">
      <w:pPr>
        <w:jc w:val="center"/>
      </w:pPr>
    </w:p>
    <w:p w14:paraId="6A57B032" w14:textId="77777777" w:rsidR="00E10DD2" w:rsidRDefault="00E10DD2">
      <w:pPr>
        <w:jc w:val="center"/>
      </w:pPr>
    </w:p>
    <w:p w14:paraId="410F55DD" w14:textId="77777777" w:rsidR="00E10DD2" w:rsidRDefault="00E10DD2">
      <w:pPr>
        <w:spacing w:after="0" w:line="276" w:lineRule="auto"/>
        <w:rPr>
          <w:rFonts w:ascii="Times New Roman" w:hAnsi="Times New Roman" w:cs="Times New Roman"/>
        </w:rPr>
      </w:pPr>
    </w:p>
    <w:p w14:paraId="045DE81D" w14:textId="4CEF2A86" w:rsidR="00E10DD2" w:rsidRDefault="00C974AE">
      <w:pPr>
        <w:spacing w:after="0" w:line="276" w:lineRule="auto"/>
        <w:jc w:val="center"/>
        <w:rPr>
          <w:rFonts w:ascii="Times New Roman" w:hAnsi="Times New Roman" w:cs="Times New Roman"/>
        </w:rPr>
      </w:pPr>
      <w:r>
        <w:rPr>
          <w:rFonts w:ascii="Times New Roman" w:hAnsi="Times New Roman" w:cs="Times New Roman"/>
        </w:rPr>
        <w:t>Iłowa: czerwiec 2023r.</w:t>
      </w:r>
    </w:p>
    <w:p w14:paraId="219E586F" w14:textId="77777777" w:rsidR="00E10DD2" w:rsidRDefault="00C974AE">
      <w:pPr>
        <w:spacing w:after="0" w:line="276" w:lineRule="auto"/>
        <w:rPr>
          <w:rFonts w:ascii="Times New Roman" w:hAnsi="Times New Roman" w:cs="Times New Roman"/>
          <w:b/>
          <w:bCs/>
        </w:rPr>
      </w:pPr>
      <w:r>
        <w:rPr>
          <w:rFonts w:ascii="Times New Roman" w:hAnsi="Times New Roman" w:cs="Times New Roman"/>
          <w:b/>
          <w:bCs/>
        </w:rPr>
        <w:lastRenderedPageBreak/>
        <w:t>Spis treści:</w:t>
      </w:r>
    </w:p>
    <w:p w14:paraId="52B36121" w14:textId="77777777" w:rsidR="00E10DD2" w:rsidRDefault="00E10DD2">
      <w:pPr>
        <w:spacing w:after="0" w:line="276" w:lineRule="auto"/>
        <w:rPr>
          <w:rFonts w:ascii="Times New Roman" w:hAnsi="Times New Roman" w:cs="Times New Roman"/>
        </w:rPr>
      </w:pPr>
    </w:p>
    <w:p w14:paraId="46A221C7" w14:textId="77777777" w:rsidR="00E10DD2" w:rsidRDefault="00E10DD2">
      <w:pPr>
        <w:spacing w:after="0" w:line="276" w:lineRule="auto"/>
        <w:rPr>
          <w:rFonts w:ascii="Times New Roman" w:hAnsi="Times New Roman" w:cs="Times New Roman"/>
        </w:rPr>
      </w:pPr>
    </w:p>
    <w:p w14:paraId="54F6B39F" w14:textId="77777777" w:rsidR="00E10DD2" w:rsidRDefault="00C974AE">
      <w:pPr>
        <w:spacing w:after="0" w:line="276" w:lineRule="auto"/>
        <w:rPr>
          <w:rFonts w:ascii="Times New Roman" w:hAnsi="Times New Roman" w:cs="Times New Roman"/>
        </w:rPr>
      </w:pPr>
      <w:r>
        <w:rPr>
          <w:rFonts w:ascii="Times New Roman" w:hAnsi="Times New Roman" w:cs="Times New Roman"/>
        </w:rPr>
        <w:t>Rozdział I. Charakterystyka partnerstwa lokalnego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p>
    <w:p w14:paraId="1755BCEC" w14:textId="77777777" w:rsidR="00E10DD2" w:rsidRDefault="00C974AE">
      <w:pPr>
        <w:tabs>
          <w:tab w:val="left" w:pos="1440"/>
        </w:tabs>
        <w:spacing w:after="0" w:line="276" w:lineRule="auto"/>
        <w:jc w:val="both"/>
        <w:rPr>
          <w:rFonts w:ascii="Times New Roman" w:eastAsia="Times New Roman" w:hAnsi="Times New Roman" w:cs="Times New Roman"/>
          <w:kern w:val="0"/>
          <w:lang w:eastAsia="ar-SA"/>
          <w14:ligatures w14:val="none"/>
        </w:rPr>
      </w:pPr>
      <w:r>
        <w:rPr>
          <w:rFonts w:ascii="Times New Roman" w:hAnsi="Times New Roman" w:cs="Times New Roman"/>
        </w:rPr>
        <w:t xml:space="preserve">Rozdział II. </w:t>
      </w:r>
      <w:r>
        <w:rPr>
          <w:rFonts w:ascii="Times New Roman" w:eastAsia="Times New Roman" w:hAnsi="Times New Roman" w:cs="Times New Roman"/>
          <w:kern w:val="0"/>
          <w:lang w:eastAsia="ar-SA"/>
          <w14:ligatures w14:val="none"/>
        </w:rPr>
        <w:t>Charakterystyka obszaru i ludności objętej wdrażaniem LSR</w:t>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t>9</w:t>
      </w:r>
    </w:p>
    <w:p w14:paraId="4F3D5B43" w14:textId="77777777" w:rsidR="00E10DD2" w:rsidRDefault="00C974AE">
      <w:pPr>
        <w:tabs>
          <w:tab w:val="left" w:pos="1440"/>
        </w:tabs>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Rozdział III. Partycypacyjny charakter LSR</w:t>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t>15</w:t>
      </w:r>
    </w:p>
    <w:p w14:paraId="7FE2F5A6" w14:textId="77777777" w:rsidR="00E10DD2" w:rsidRDefault="00C974AE">
      <w:pPr>
        <w:tabs>
          <w:tab w:val="left" w:pos="1440"/>
        </w:tabs>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Rozdział IV. Analiza potrzeb i potencjału LSR</w:t>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r>
      <w:r>
        <w:rPr>
          <w:rFonts w:ascii="Times New Roman" w:eastAsia="Times New Roman" w:hAnsi="Times New Roman" w:cs="Times New Roman"/>
          <w:kern w:val="0"/>
          <w:lang w:eastAsia="ar-SA"/>
          <w14:ligatures w14:val="none"/>
        </w:rPr>
        <w:tab/>
        <w:t>22</w:t>
      </w:r>
    </w:p>
    <w:p w14:paraId="40F6D91E" w14:textId="4D93C70F" w:rsidR="00E10DD2" w:rsidRDefault="00C974AE">
      <w:p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 xml:space="preserve">Rozdział V. </w:t>
      </w:r>
      <w:r>
        <w:rPr>
          <w:rFonts w:ascii="Times New Roman" w:hAnsi="Times New Roman" w:cs="Times New Roman"/>
        </w:rPr>
        <w:t>Spójność, komplementarność i synergia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w:t>
      </w:r>
      <w:r w:rsidR="00020EE1">
        <w:rPr>
          <w:rFonts w:ascii="Times New Roman" w:hAnsi="Times New Roman" w:cs="Times New Roman"/>
        </w:rPr>
        <w:t>4</w:t>
      </w:r>
    </w:p>
    <w:p w14:paraId="58F41875" w14:textId="2C5598DD" w:rsidR="00E10DD2" w:rsidRDefault="00C974AE">
      <w:pPr>
        <w:spacing w:after="0" w:line="276" w:lineRule="auto"/>
        <w:jc w:val="both"/>
        <w:rPr>
          <w:rFonts w:ascii="Times New Roman" w:hAnsi="Times New Roman" w:cs="Times New Roman"/>
        </w:rPr>
      </w:pPr>
      <w:r>
        <w:rPr>
          <w:rFonts w:ascii="Times New Roman" w:hAnsi="Times New Roman" w:cs="Times New Roman"/>
        </w:rPr>
        <w:t>Rozdział VI. Cele i wskaźniki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r w:rsidR="00020EE1">
        <w:rPr>
          <w:rFonts w:ascii="Times New Roman" w:hAnsi="Times New Roman" w:cs="Times New Roman"/>
        </w:rPr>
        <w:t>1</w:t>
      </w:r>
    </w:p>
    <w:p w14:paraId="275B2210"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Rozdział VII. Sposób wyboru i oceny operacji oraz sposób ustanawiania kryteriów wyboru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44</w:t>
      </w:r>
    </w:p>
    <w:p w14:paraId="6E368651"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Rozdział VIII. Plan działania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47</w:t>
      </w:r>
    </w:p>
    <w:p w14:paraId="3CCBCEB5"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Rozdział IX. Plan finansowy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53</w:t>
      </w:r>
    </w:p>
    <w:p w14:paraId="67EB595B" w14:textId="2A8725D7" w:rsidR="00D4462B" w:rsidRPr="00D4462B" w:rsidRDefault="00C974AE">
      <w:pPr>
        <w:spacing w:after="0" w:line="276" w:lineRule="auto"/>
        <w:jc w:val="both"/>
        <w:rPr>
          <w:rFonts w:ascii="Times New Roman" w:hAnsi="Times New Roman" w:cs="Times New Roman"/>
        </w:rPr>
      </w:pPr>
      <w:r>
        <w:rPr>
          <w:rFonts w:ascii="Times New Roman" w:hAnsi="Times New Roman" w:cs="Times New Roman"/>
        </w:rPr>
        <w:t>Rozdział X. Monitoring i ewaluacja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00020EE1">
        <w:rPr>
          <w:rFonts w:ascii="Times New Roman" w:hAnsi="Times New Roman" w:cs="Times New Roman"/>
        </w:rPr>
        <w:t>5</w:t>
      </w:r>
    </w:p>
    <w:p w14:paraId="4B04DF8C" w14:textId="77777777" w:rsidR="00E10DD2" w:rsidRDefault="00E10DD2">
      <w:pPr>
        <w:tabs>
          <w:tab w:val="left" w:pos="1440"/>
        </w:tabs>
        <w:spacing w:after="0" w:line="240" w:lineRule="auto"/>
        <w:jc w:val="both"/>
        <w:rPr>
          <w:rFonts w:ascii="Times New Roman" w:eastAsia="Times New Roman" w:hAnsi="Times New Roman" w:cs="Times New Roman"/>
          <w:kern w:val="0"/>
          <w:lang w:eastAsia="ar-SA"/>
          <w14:ligatures w14:val="none"/>
        </w:rPr>
      </w:pPr>
    </w:p>
    <w:p w14:paraId="1500E3FD" w14:textId="0381F3E8" w:rsidR="00E10DD2" w:rsidRDefault="004D5D0E">
      <w:pPr>
        <w:spacing w:after="0" w:line="276" w:lineRule="auto"/>
        <w:rPr>
          <w:rFonts w:ascii="Times New Roman" w:hAnsi="Times New Roman" w:cs="Times New Roman"/>
          <w:b/>
          <w:bCs/>
        </w:rPr>
      </w:pPr>
      <w:r w:rsidRPr="004D5D0E">
        <w:rPr>
          <w:rFonts w:ascii="Times New Roman" w:hAnsi="Times New Roman" w:cs="Times New Roman"/>
          <w:b/>
          <w:bCs/>
        </w:rPr>
        <w:t>Załączniki:</w:t>
      </w:r>
    </w:p>
    <w:p w14:paraId="03E8BC84" w14:textId="31125E25" w:rsidR="004D5D0E" w:rsidRPr="00D4462B" w:rsidRDefault="004D5D0E">
      <w:pPr>
        <w:spacing w:after="0" w:line="276" w:lineRule="auto"/>
        <w:rPr>
          <w:rFonts w:ascii="Times New Roman" w:hAnsi="Times New Roman" w:cs="Times New Roman"/>
        </w:rPr>
      </w:pPr>
      <w:r w:rsidRPr="00D4462B">
        <w:rPr>
          <w:rFonts w:ascii="Times New Roman" w:hAnsi="Times New Roman" w:cs="Times New Roman"/>
        </w:rPr>
        <w:t xml:space="preserve">Załącznik nr 1: Cele i przedsięwzięcia </w:t>
      </w:r>
      <w:r w:rsidR="00D4462B">
        <w:rPr>
          <w:rFonts w:ascii="Times New Roman" w:hAnsi="Times New Roman" w:cs="Times New Roman"/>
        </w:rPr>
        <w:t xml:space="preserve">                                                                                                                      </w:t>
      </w:r>
      <w:r w:rsidR="000024E0">
        <w:rPr>
          <w:rFonts w:ascii="Times New Roman" w:hAnsi="Times New Roman" w:cs="Times New Roman"/>
        </w:rPr>
        <w:t>53</w:t>
      </w:r>
    </w:p>
    <w:p w14:paraId="158A4107" w14:textId="7BE12B9B" w:rsidR="004D5D0E" w:rsidRPr="00D4462B" w:rsidRDefault="004D5D0E">
      <w:pPr>
        <w:spacing w:after="0" w:line="276" w:lineRule="auto"/>
        <w:rPr>
          <w:rFonts w:ascii="Times New Roman" w:hAnsi="Times New Roman" w:cs="Times New Roman"/>
        </w:rPr>
      </w:pPr>
      <w:r w:rsidRPr="00D4462B">
        <w:rPr>
          <w:rFonts w:ascii="Times New Roman" w:hAnsi="Times New Roman" w:cs="Times New Roman"/>
        </w:rPr>
        <w:t>Załącznik nr 2: Plan działania</w:t>
      </w:r>
      <w:r w:rsidR="00D4462B">
        <w:rPr>
          <w:rFonts w:ascii="Times New Roman" w:hAnsi="Times New Roman" w:cs="Times New Roman"/>
        </w:rPr>
        <w:t xml:space="preserve">                                                                                                                                     </w:t>
      </w:r>
      <w:r w:rsidR="0057441C">
        <w:rPr>
          <w:rFonts w:ascii="Times New Roman" w:hAnsi="Times New Roman" w:cs="Times New Roman"/>
        </w:rPr>
        <w:t>54</w:t>
      </w:r>
    </w:p>
    <w:p w14:paraId="1C8B42F9" w14:textId="1D078581" w:rsidR="004D5D0E" w:rsidRPr="00D4462B" w:rsidRDefault="004D5D0E">
      <w:pPr>
        <w:spacing w:after="0" w:line="276" w:lineRule="auto"/>
        <w:rPr>
          <w:rFonts w:ascii="Times New Roman" w:hAnsi="Times New Roman" w:cs="Times New Roman"/>
        </w:rPr>
      </w:pPr>
      <w:r w:rsidRPr="00D4462B">
        <w:rPr>
          <w:rFonts w:ascii="Times New Roman" w:hAnsi="Times New Roman" w:cs="Times New Roman"/>
        </w:rPr>
        <w:t>Załącznik nr 3: Budżet LSR</w:t>
      </w:r>
      <w:r w:rsidR="00D4462B">
        <w:rPr>
          <w:rFonts w:ascii="Times New Roman" w:hAnsi="Times New Roman" w:cs="Times New Roman"/>
        </w:rPr>
        <w:t xml:space="preserve">                                                                                                                                        5</w:t>
      </w:r>
      <w:r w:rsidR="006E6F51">
        <w:rPr>
          <w:rFonts w:ascii="Times New Roman" w:hAnsi="Times New Roman" w:cs="Times New Roman"/>
        </w:rPr>
        <w:t>8</w:t>
      </w:r>
    </w:p>
    <w:p w14:paraId="6D26CFA9" w14:textId="0FDF871A" w:rsidR="004D5D0E" w:rsidRPr="00D4462B" w:rsidRDefault="004D5D0E">
      <w:pPr>
        <w:spacing w:after="0" w:line="276" w:lineRule="auto"/>
        <w:rPr>
          <w:rFonts w:ascii="Times New Roman" w:hAnsi="Times New Roman" w:cs="Times New Roman"/>
        </w:rPr>
      </w:pPr>
      <w:r w:rsidRPr="00D4462B">
        <w:rPr>
          <w:rFonts w:ascii="Times New Roman" w:hAnsi="Times New Roman" w:cs="Times New Roman"/>
        </w:rPr>
        <w:t>Załącznik nr 4: Plan wykorzystania budżetu</w:t>
      </w:r>
      <w:r w:rsidR="00D4462B">
        <w:rPr>
          <w:rFonts w:ascii="Times New Roman" w:hAnsi="Times New Roman" w:cs="Times New Roman"/>
        </w:rPr>
        <w:t xml:space="preserve">                                                                                                               5</w:t>
      </w:r>
      <w:r w:rsidR="006E6F51">
        <w:rPr>
          <w:rFonts w:ascii="Times New Roman" w:hAnsi="Times New Roman" w:cs="Times New Roman"/>
        </w:rPr>
        <w:t>9</w:t>
      </w:r>
    </w:p>
    <w:p w14:paraId="5E372A7D" w14:textId="77777777" w:rsidR="00E10DD2" w:rsidRDefault="00E10DD2">
      <w:pPr>
        <w:spacing w:after="0" w:line="276" w:lineRule="auto"/>
        <w:rPr>
          <w:rFonts w:ascii="Times New Roman" w:hAnsi="Times New Roman" w:cs="Times New Roman"/>
        </w:rPr>
      </w:pPr>
    </w:p>
    <w:p w14:paraId="0565E57D" w14:textId="77777777" w:rsidR="00E10DD2" w:rsidRDefault="00E10DD2">
      <w:pPr>
        <w:spacing w:after="0" w:line="276" w:lineRule="auto"/>
        <w:rPr>
          <w:rFonts w:ascii="Times New Roman" w:hAnsi="Times New Roman" w:cs="Times New Roman"/>
        </w:rPr>
      </w:pPr>
    </w:p>
    <w:p w14:paraId="3121AB5A" w14:textId="77777777" w:rsidR="00E10DD2" w:rsidRDefault="00E10DD2">
      <w:pPr>
        <w:spacing w:after="0" w:line="276" w:lineRule="auto"/>
        <w:rPr>
          <w:rFonts w:ascii="Times New Roman" w:hAnsi="Times New Roman" w:cs="Times New Roman"/>
        </w:rPr>
      </w:pPr>
    </w:p>
    <w:p w14:paraId="73B76559" w14:textId="77777777" w:rsidR="00E10DD2" w:rsidRDefault="00E10DD2">
      <w:pPr>
        <w:spacing w:after="0" w:line="276" w:lineRule="auto"/>
        <w:rPr>
          <w:rFonts w:ascii="Times New Roman" w:hAnsi="Times New Roman" w:cs="Times New Roman"/>
        </w:rPr>
      </w:pPr>
    </w:p>
    <w:p w14:paraId="5DB7F660" w14:textId="77777777" w:rsidR="00E10DD2" w:rsidRDefault="00E10DD2">
      <w:pPr>
        <w:spacing w:after="0" w:line="276" w:lineRule="auto"/>
        <w:rPr>
          <w:rFonts w:ascii="Times New Roman" w:hAnsi="Times New Roman" w:cs="Times New Roman"/>
        </w:rPr>
      </w:pPr>
    </w:p>
    <w:p w14:paraId="7573A234" w14:textId="77777777" w:rsidR="00E10DD2" w:rsidRDefault="00E10DD2">
      <w:pPr>
        <w:spacing w:after="0" w:line="276" w:lineRule="auto"/>
        <w:rPr>
          <w:rFonts w:ascii="Times New Roman" w:hAnsi="Times New Roman" w:cs="Times New Roman"/>
        </w:rPr>
      </w:pPr>
    </w:p>
    <w:p w14:paraId="7022A338" w14:textId="77777777" w:rsidR="00E10DD2" w:rsidRDefault="00E10DD2">
      <w:pPr>
        <w:spacing w:after="0" w:line="276" w:lineRule="auto"/>
        <w:rPr>
          <w:rFonts w:ascii="Times New Roman" w:hAnsi="Times New Roman" w:cs="Times New Roman"/>
        </w:rPr>
      </w:pPr>
    </w:p>
    <w:p w14:paraId="7BDC7EC5" w14:textId="77777777" w:rsidR="00E10DD2" w:rsidRDefault="00E10DD2">
      <w:pPr>
        <w:spacing w:after="0" w:line="276" w:lineRule="auto"/>
        <w:rPr>
          <w:rFonts w:ascii="Times New Roman" w:hAnsi="Times New Roman" w:cs="Times New Roman"/>
        </w:rPr>
      </w:pPr>
    </w:p>
    <w:p w14:paraId="54F84D44" w14:textId="77777777" w:rsidR="00E10DD2" w:rsidRDefault="00E10DD2">
      <w:pPr>
        <w:spacing w:after="0" w:line="276" w:lineRule="auto"/>
        <w:rPr>
          <w:rFonts w:ascii="Times New Roman" w:hAnsi="Times New Roman" w:cs="Times New Roman"/>
        </w:rPr>
      </w:pPr>
    </w:p>
    <w:p w14:paraId="54B913BA" w14:textId="77777777" w:rsidR="00E10DD2" w:rsidRDefault="00E10DD2">
      <w:pPr>
        <w:spacing w:after="0" w:line="276" w:lineRule="auto"/>
        <w:rPr>
          <w:rFonts w:ascii="Times New Roman" w:hAnsi="Times New Roman" w:cs="Times New Roman"/>
        </w:rPr>
      </w:pPr>
    </w:p>
    <w:p w14:paraId="5B36A13B" w14:textId="77777777" w:rsidR="00E10DD2" w:rsidRDefault="00E10DD2">
      <w:pPr>
        <w:spacing w:after="0" w:line="276" w:lineRule="auto"/>
        <w:rPr>
          <w:rFonts w:ascii="Times New Roman" w:hAnsi="Times New Roman" w:cs="Times New Roman"/>
        </w:rPr>
      </w:pPr>
    </w:p>
    <w:p w14:paraId="59D44C64" w14:textId="77777777" w:rsidR="00E10DD2" w:rsidRDefault="00E10DD2">
      <w:pPr>
        <w:spacing w:after="0" w:line="276" w:lineRule="auto"/>
        <w:rPr>
          <w:rFonts w:ascii="Times New Roman" w:hAnsi="Times New Roman" w:cs="Times New Roman"/>
        </w:rPr>
      </w:pPr>
    </w:p>
    <w:p w14:paraId="4083911D" w14:textId="77777777" w:rsidR="00E10DD2" w:rsidRDefault="00E10DD2">
      <w:pPr>
        <w:spacing w:after="0" w:line="276" w:lineRule="auto"/>
        <w:rPr>
          <w:rFonts w:ascii="Times New Roman" w:hAnsi="Times New Roman" w:cs="Times New Roman"/>
        </w:rPr>
      </w:pPr>
    </w:p>
    <w:p w14:paraId="1262D7E2" w14:textId="77777777" w:rsidR="00E10DD2" w:rsidRDefault="00E10DD2">
      <w:pPr>
        <w:spacing w:after="0" w:line="276" w:lineRule="auto"/>
        <w:rPr>
          <w:rFonts w:ascii="Times New Roman" w:hAnsi="Times New Roman" w:cs="Times New Roman"/>
        </w:rPr>
      </w:pPr>
    </w:p>
    <w:p w14:paraId="7500C47A" w14:textId="77777777" w:rsidR="00E10DD2" w:rsidRDefault="00E10DD2">
      <w:pPr>
        <w:spacing w:after="0" w:line="276" w:lineRule="auto"/>
        <w:rPr>
          <w:rFonts w:ascii="Times New Roman" w:hAnsi="Times New Roman" w:cs="Times New Roman"/>
        </w:rPr>
      </w:pPr>
    </w:p>
    <w:p w14:paraId="397E722F" w14:textId="77777777" w:rsidR="00E10DD2" w:rsidRDefault="00E10DD2">
      <w:pPr>
        <w:spacing w:after="0" w:line="276" w:lineRule="auto"/>
        <w:rPr>
          <w:rFonts w:ascii="Times New Roman" w:hAnsi="Times New Roman" w:cs="Times New Roman"/>
        </w:rPr>
      </w:pPr>
    </w:p>
    <w:p w14:paraId="42EF4446" w14:textId="77777777" w:rsidR="00E10DD2" w:rsidRDefault="00E10DD2">
      <w:pPr>
        <w:spacing w:after="0" w:line="276" w:lineRule="auto"/>
        <w:rPr>
          <w:rFonts w:ascii="Times New Roman" w:hAnsi="Times New Roman" w:cs="Times New Roman"/>
        </w:rPr>
      </w:pPr>
    </w:p>
    <w:p w14:paraId="701B0B0B" w14:textId="77777777" w:rsidR="00E10DD2" w:rsidRDefault="00E10DD2">
      <w:pPr>
        <w:spacing w:after="0" w:line="276" w:lineRule="auto"/>
        <w:rPr>
          <w:rFonts w:ascii="Times New Roman" w:hAnsi="Times New Roman" w:cs="Times New Roman"/>
        </w:rPr>
      </w:pPr>
    </w:p>
    <w:p w14:paraId="58838820" w14:textId="77777777" w:rsidR="00E10DD2" w:rsidRDefault="00E10DD2">
      <w:pPr>
        <w:spacing w:after="0" w:line="276" w:lineRule="auto"/>
        <w:rPr>
          <w:rFonts w:ascii="Times New Roman" w:hAnsi="Times New Roman" w:cs="Times New Roman"/>
        </w:rPr>
      </w:pPr>
    </w:p>
    <w:p w14:paraId="490A1974" w14:textId="77777777" w:rsidR="00E10DD2" w:rsidRDefault="00E10DD2">
      <w:pPr>
        <w:spacing w:after="0" w:line="276" w:lineRule="auto"/>
        <w:rPr>
          <w:rFonts w:ascii="Times New Roman" w:hAnsi="Times New Roman" w:cs="Times New Roman"/>
        </w:rPr>
      </w:pPr>
    </w:p>
    <w:p w14:paraId="237F4B36" w14:textId="77777777" w:rsidR="00E10DD2" w:rsidRDefault="00E10DD2">
      <w:pPr>
        <w:spacing w:after="0" w:line="276" w:lineRule="auto"/>
        <w:rPr>
          <w:rFonts w:ascii="Times New Roman" w:hAnsi="Times New Roman" w:cs="Times New Roman"/>
        </w:rPr>
      </w:pPr>
    </w:p>
    <w:p w14:paraId="657528D0" w14:textId="77777777" w:rsidR="00E10DD2" w:rsidRDefault="00E10DD2">
      <w:pPr>
        <w:spacing w:after="0" w:line="276" w:lineRule="auto"/>
        <w:rPr>
          <w:rFonts w:ascii="Times New Roman" w:hAnsi="Times New Roman" w:cs="Times New Roman"/>
        </w:rPr>
      </w:pPr>
    </w:p>
    <w:p w14:paraId="5AAB975E" w14:textId="77777777" w:rsidR="00E10DD2" w:rsidRDefault="00E10DD2">
      <w:pPr>
        <w:spacing w:after="0" w:line="276" w:lineRule="auto"/>
        <w:rPr>
          <w:rFonts w:ascii="Times New Roman" w:hAnsi="Times New Roman" w:cs="Times New Roman"/>
        </w:rPr>
      </w:pPr>
    </w:p>
    <w:p w14:paraId="03DAC8E5" w14:textId="77777777" w:rsidR="00E10DD2" w:rsidRDefault="00E10DD2">
      <w:pPr>
        <w:spacing w:after="0" w:line="276" w:lineRule="auto"/>
        <w:rPr>
          <w:rFonts w:ascii="Times New Roman" w:hAnsi="Times New Roman" w:cs="Times New Roman"/>
        </w:rPr>
      </w:pPr>
    </w:p>
    <w:p w14:paraId="7B59A133" w14:textId="77777777" w:rsidR="00E10DD2" w:rsidRDefault="00E10DD2">
      <w:pPr>
        <w:spacing w:after="0" w:line="276" w:lineRule="auto"/>
        <w:rPr>
          <w:rFonts w:ascii="Times New Roman" w:hAnsi="Times New Roman" w:cs="Times New Roman"/>
        </w:rPr>
      </w:pPr>
    </w:p>
    <w:p w14:paraId="388A2195" w14:textId="77777777" w:rsidR="00E10DD2" w:rsidRDefault="00E10DD2">
      <w:pPr>
        <w:spacing w:after="0" w:line="276" w:lineRule="auto"/>
        <w:rPr>
          <w:rFonts w:ascii="Times New Roman" w:hAnsi="Times New Roman" w:cs="Times New Roman"/>
        </w:rPr>
      </w:pPr>
    </w:p>
    <w:p w14:paraId="263714F1" w14:textId="77777777" w:rsidR="00E10DD2" w:rsidRDefault="00E10DD2">
      <w:pPr>
        <w:spacing w:after="0" w:line="276" w:lineRule="auto"/>
        <w:rPr>
          <w:rFonts w:ascii="Times New Roman" w:hAnsi="Times New Roman" w:cs="Times New Roman"/>
        </w:rPr>
      </w:pPr>
    </w:p>
    <w:p w14:paraId="2A2B23CA" w14:textId="77777777" w:rsidR="00E10DD2" w:rsidRDefault="00E10DD2">
      <w:pPr>
        <w:spacing w:after="0" w:line="276" w:lineRule="auto"/>
        <w:rPr>
          <w:rFonts w:ascii="Times New Roman" w:hAnsi="Times New Roman" w:cs="Times New Roman"/>
        </w:rPr>
      </w:pPr>
    </w:p>
    <w:p w14:paraId="5408C5BD" w14:textId="77777777" w:rsidR="00E10DD2" w:rsidRDefault="00E10DD2">
      <w:pPr>
        <w:spacing w:after="0" w:line="276" w:lineRule="auto"/>
        <w:rPr>
          <w:rFonts w:ascii="Times New Roman" w:hAnsi="Times New Roman" w:cs="Times New Roman"/>
        </w:rPr>
      </w:pPr>
    </w:p>
    <w:p w14:paraId="6F96B6D4" w14:textId="77777777" w:rsidR="00E10DD2" w:rsidRDefault="00E10DD2">
      <w:pPr>
        <w:spacing w:after="0" w:line="276" w:lineRule="auto"/>
        <w:rPr>
          <w:rFonts w:ascii="Times New Roman" w:hAnsi="Times New Roman" w:cs="Times New Roman"/>
        </w:rPr>
      </w:pPr>
    </w:p>
    <w:p w14:paraId="03F0D4B0" w14:textId="77777777" w:rsidR="00E10DD2" w:rsidRDefault="00E10DD2">
      <w:pPr>
        <w:spacing w:after="0" w:line="276" w:lineRule="auto"/>
        <w:rPr>
          <w:rFonts w:ascii="Times New Roman" w:hAnsi="Times New Roman" w:cs="Times New Roman"/>
        </w:rPr>
      </w:pPr>
    </w:p>
    <w:p w14:paraId="75C11D65" w14:textId="77777777" w:rsidR="00E10DD2" w:rsidRDefault="00C974AE">
      <w:pPr>
        <w:spacing w:after="0" w:line="276" w:lineRule="auto"/>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lastRenderedPageBreak/>
        <w:t>Rozdział I</w:t>
      </w:r>
    </w:p>
    <w:p w14:paraId="0C91A1DB" w14:textId="77777777" w:rsidR="00E10DD2" w:rsidRDefault="00C974AE">
      <w:pPr>
        <w:spacing w:after="0" w:line="276" w:lineRule="auto"/>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Charakterystyka partnerstwa lokalnego.</w:t>
      </w:r>
    </w:p>
    <w:p w14:paraId="49FB1344" w14:textId="77777777" w:rsidR="00E10DD2" w:rsidRDefault="00E10DD2">
      <w:pPr>
        <w:spacing w:after="0" w:line="276" w:lineRule="auto"/>
        <w:rPr>
          <w:rFonts w:ascii="Times New Roman" w:hAnsi="Times New Roman" w:cs="Times New Roman"/>
        </w:rPr>
      </w:pPr>
    </w:p>
    <w:p w14:paraId="401F0732" w14:textId="77777777" w:rsidR="00E10DD2" w:rsidRDefault="00C974AE">
      <w:pPr>
        <w:pStyle w:val="Akapitzlist"/>
        <w:numPr>
          <w:ilvl w:val="0"/>
          <w:numId w:val="28"/>
        </w:numPr>
        <w:spacing w:after="0" w:line="276" w:lineRule="auto"/>
        <w:ind w:left="284" w:hanging="284"/>
        <w:rPr>
          <w:rFonts w:ascii="Times New Roman" w:hAnsi="Times New Roman" w:cs="Times New Roman"/>
          <w:b/>
          <w:bCs/>
        </w:rPr>
      </w:pPr>
      <w:r>
        <w:rPr>
          <w:rFonts w:ascii="Times New Roman" w:hAnsi="Times New Roman" w:cs="Times New Roman"/>
          <w:b/>
          <w:bCs/>
        </w:rPr>
        <w:t>Forma prawna i nazwa stowarzyszenia</w:t>
      </w:r>
    </w:p>
    <w:p w14:paraId="0163EDCC" w14:textId="77777777" w:rsidR="00E10DD2" w:rsidRDefault="00C974AE">
      <w:pPr>
        <w:spacing w:after="0" w:line="276" w:lineRule="auto"/>
        <w:rPr>
          <w:rFonts w:ascii="Times New Roman" w:hAnsi="Times New Roman" w:cs="Times New Roman"/>
        </w:rPr>
      </w:pPr>
      <w:r>
        <w:rPr>
          <w:rFonts w:ascii="Times New Roman" w:hAnsi="Times New Roman" w:cs="Times New Roman"/>
        </w:rPr>
        <w:t>Nazwa LGD i forma prawna</w:t>
      </w:r>
    </w:p>
    <w:p w14:paraId="71A65C69" w14:textId="77777777" w:rsidR="00E10DD2" w:rsidRDefault="00C974AE">
      <w:pPr>
        <w:spacing w:after="0" w:line="276" w:lineRule="auto"/>
        <w:rPr>
          <w:rFonts w:ascii="Times New Roman" w:hAnsi="Times New Roman" w:cs="Times New Roman"/>
        </w:rPr>
      </w:pPr>
      <w:r>
        <w:rPr>
          <w:rFonts w:ascii="Times New Roman" w:hAnsi="Times New Roman" w:cs="Times New Roman"/>
        </w:rPr>
        <w:t>Stowarzyszenie Lokalna Grupa Działania Bory Dolnośląskie</w:t>
      </w:r>
    </w:p>
    <w:p w14:paraId="163415EB" w14:textId="77777777" w:rsidR="00E10DD2" w:rsidRDefault="00C974AE">
      <w:pPr>
        <w:spacing w:after="0" w:line="276" w:lineRule="auto"/>
        <w:rPr>
          <w:rFonts w:ascii="Times New Roman" w:hAnsi="Times New Roman" w:cs="Times New Roman"/>
        </w:rPr>
      </w:pPr>
      <w:r>
        <w:rPr>
          <w:rFonts w:ascii="Times New Roman" w:hAnsi="Times New Roman" w:cs="Times New Roman"/>
        </w:rPr>
        <w:t>Data wpisu do KRS: 15.12.2008r.</w:t>
      </w:r>
    </w:p>
    <w:p w14:paraId="67399B6E" w14:textId="77777777" w:rsidR="00E10DD2" w:rsidRDefault="00C974AE">
      <w:pPr>
        <w:spacing w:after="0" w:line="276" w:lineRule="auto"/>
        <w:rPr>
          <w:rFonts w:ascii="Times New Roman" w:hAnsi="Times New Roman" w:cs="Times New Roman"/>
        </w:rPr>
      </w:pPr>
      <w:r>
        <w:rPr>
          <w:rFonts w:ascii="Times New Roman" w:hAnsi="Times New Roman" w:cs="Times New Roman"/>
        </w:rPr>
        <w:t>Numer KRS: 0000319771</w:t>
      </w:r>
    </w:p>
    <w:p w14:paraId="280CBA9B" w14:textId="77777777" w:rsidR="00E10DD2" w:rsidRDefault="00E10DD2">
      <w:pPr>
        <w:spacing w:after="0" w:line="276" w:lineRule="auto"/>
        <w:rPr>
          <w:rFonts w:ascii="Times New Roman" w:hAnsi="Times New Roman" w:cs="Times New Roman"/>
        </w:rPr>
      </w:pPr>
    </w:p>
    <w:p w14:paraId="0B5F9884" w14:textId="77777777" w:rsidR="00E10DD2" w:rsidRDefault="00C974AE">
      <w:pPr>
        <w:pStyle w:val="Akapitzlist"/>
        <w:numPr>
          <w:ilvl w:val="0"/>
          <w:numId w:val="28"/>
        </w:numPr>
        <w:spacing w:after="0" w:line="276" w:lineRule="auto"/>
        <w:ind w:left="426" w:hanging="426"/>
        <w:rPr>
          <w:rFonts w:ascii="Times New Roman" w:hAnsi="Times New Roman" w:cs="Times New Roman"/>
          <w:b/>
          <w:bCs/>
        </w:rPr>
      </w:pPr>
      <w:r>
        <w:rPr>
          <w:rFonts w:ascii="Times New Roman" w:hAnsi="Times New Roman" w:cs="Times New Roman"/>
          <w:b/>
          <w:bCs/>
        </w:rPr>
        <w:t>Potencjał LGD</w:t>
      </w:r>
    </w:p>
    <w:p w14:paraId="6D6AA903" w14:textId="77777777" w:rsidR="00E10DD2" w:rsidRDefault="00C974AE">
      <w:pPr>
        <w:pStyle w:val="Akapitzlist"/>
        <w:numPr>
          <w:ilvl w:val="1"/>
          <w:numId w:val="28"/>
        </w:numPr>
        <w:spacing w:after="0" w:line="276" w:lineRule="auto"/>
        <w:ind w:left="426" w:hanging="426"/>
        <w:rPr>
          <w:rFonts w:ascii="Times New Roman" w:hAnsi="Times New Roman" w:cs="Times New Roman"/>
          <w:b/>
          <w:bCs/>
        </w:rPr>
      </w:pPr>
      <w:r>
        <w:rPr>
          <w:rFonts w:ascii="Times New Roman" w:hAnsi="Times New Roman" w:cs="Times New Roman"/>
          <w:b/>
          <w:bCs/>
        </w:rPr>
        <w:t>Opis sposobu powstawania i doświadczenie LGD</w:t>
      </w:r>
    </w:p>
    <w:p w14:paraId="2FE2C69C" w14:textId="77777777" w:rsidR="00E10DD2" w:rsidRDefault="00E10DD2">
      <w:pPr>
        <w:spacing w:after="0" w:line="276" w:lineRule="auto"/>
        <w:rPr>
          <w:rFonts w:ascii="Times New Roman" w:hAnsi="Times New Roman" w:cs="Times New Roman"/>
        </w:rPr>
      </w:pPr>
    </w:p>
    <w:p w14:paraId="29EA2584" w14:textId="77777777" w:rsidR="00E10DD2" w:rsidRDefault="00C974AE" w:rsidP="00674BC6">
      <w:pPr>
        <w:pStyle w:val="Akapitzlist"/>
        <w:spacing w:after="0" w:line="276" w:lineRule="auto"/>
        <w:ind w:left="0" w:firstLine="426"/>
        <w:jc w:val="both"/>
        <w:rPr>
          <w:rFonts w:ascii="Times New Roman" w:hAnsi="Times New Roman" w:cs="Times New Roman"/>
        </w:rPr>
      </w:pPr>
      <w:r>
        <w:rPr>
          <w:rFonts w:ascii="Times New Roman" w:hAnsi="Times New Roman" w:cs="Times New Roman"/>
        </w:rPr>
        <w:t xml:space="preserve">Pierwsze próby integrowania poszczególnych gmin z terenu Borów Dolnośląskich sięgają roku 2002. Wtedy to Pan Zdzisław Lubas – wójt gminy Wymiarki oraz Pan Andrzej </w:t>
      </w:r>
      <w:proofErr w:type="spellStart"/>
      <w:r>
        <w:rPr>
          <w:rFonts w:ascii="Times New Roman" w:hAnsi="Times New Roman" w:cs="Times New Roman"/>
        </w:rPr>
        <w:t>Kutrowski</w:t>
      </w:r>
      <w:proofErr w:type="spellEnd"/>
      <w:r>
        <w:rPr>
          <w:rFonts w:ascii="Times New Roman" w:hAnsi="Times New Roman" w:cs="Times New Roman"/>
        </w:rPr>
        <w:t xml:space="preserve"> – burmistrz gminy Węgliniec organizowali wspólne spotkania, konferencje, prezentacje mające na celu pokazanie jedności, wspólnych interesów oraz wspólnego dorobku tego regionu.</w:t>
      </w:r>
    </w:p>
    <w:p w14:paraId="16AE0070" w14:textId="77777777" w:rsidR="00E10DD2" w:rsidRDefault="00C974AE" w:rsidP="00674BC6">
      <w:pPr>
        <w:pStyle w:val="Akapitzlist"/>
        <w:spacing w:after="0" w:line="276" w:lineRule="auto"/>
        <w:ind w:left="0" w:firstLine="426"/>
        <w:jc w:val="both"/>
        <w:rPr>
          <w:rFonts w:ascii="Times New Roman" w:hAnsi="Times New Roman" w:cs="Times New Roman"/>
        </w:rPr>
      </w:pPr>
      <w:r>
        <w:rPr>
          <w:rFonts w:ascii="Times New Roman" w:hAnsi="Times New Roman" w:cs="Times New Roman"/>
        </w:rPr>
        <w:t xml:space="preserve">Dopiero wejście Polski do Unii Europejskiej i realne szanse na pozyskanie środków finansowych pozwalających na podjęcie konkretnych działań zaowocowało tym, że Lokalna Grupa Działania mogła zostać formalnie powołana do życia. </w:t>
      </w:r>
    </w:p>
    <w:p w14:paraId="2C53871B" w14:textId="77777777" w:rsidR="00E10DD2" w:rsidRDefault="00C974AE" w:rsidP="00674BC6">
      <w:pPr>
        <w:pStyle w:val="Akapitzlist"/>
        <w:spacing w:after="0" w:line="276" w:lineRule="auto"/>
        <w:ind w:left="0" w:firstLine="426"/>
        <w:jc w:val="both"/>
        <w:rPr>
          <w:rFonts w:ascii="Times New Roman" w:hAnsi="Times New Roman" w:cs="Times New Roman"/>
        </w:rPr>
      </w:pPr>
      <w:r>
        <w:rPr>
          <w:rFonts w:ascii="Times New Roman" w:hAnsi="Times New Roman" w:cs="Times New Roman"/>
        </w:rPr>
        <w:t>Fundacja ustanowiona została Aktem Notarialnym sporządzonym w dniu  20.04.2006 r.  przez notariusza w kancelarii  Notarialnej w Żaganiu , Repertorium A Nr 1897/2006.</w:t>
      </w:r>
    </w:p>
    <w:p w14:paraId="1B72D60D" w14:textId="77777777" w:rsidR="00E10DD2" w:rsidRDefault="00C974AE">
      <w:pPr>
        <w:pStyle w:val="Akapitzlist"/>
        <w:spacing w:after="0" w:line="276" w:lineRule="auto"/>
        <w:ind w:left="0"/>
        <w:jc w:val="both"/>
        <w:rPr>
          <w:rFonts w:ascii="Times New Roman" w:hAnsi="Times New Roman" w:cs="Times New Roman"/>
        </w:rPr>
      </w:pPr>
      <w:r>
        <w:rPr>
          <w:rFonts w:ascii="Times New Roman" w:hAnsi="Times New Roman" w:cs="Times New Roman"/>
        </w:rPr>
        <w:t>Rejestracji w dniu 18.05.2006 r. dokonał Sąd  Rejonowy w Zielonej Górze, Wydział VIII Gospodarczy Krajowego Rejestru Sądowego, w rejestrze fundacji pod numerem 0000257335</w:t>
      </w:r>
    </w:p>
    <w:p w14:paraId="1F8A6FE4" w14:textId="77777777" w:rsidR="00E10DD2" w:rsidRDefault="00C974AE">
      <w:pPr>
        <w:pStyle w:val="Akapitzlist"/>
        <w:spacing w:after="0" w:line="276" w:lineRule="auto"/>
        <w:ind w:left="0"/>
        <w:rPr>
          <w:rFonts w:ascii="Times New Roman" w:hAnsi="Times New Roman" w:cs="Times New Roman"/>
        </w:rPr>
      </w:pPr>
      <w:r>
        <w:rPr>
          <w:rFonts w:ascii="Times New Roman" w:hAnsi="Times New Roman" w:cs="Times New Roman"/>
        </w:rPr>
        <w:t>Fundatorami Fundacji byli:</w:t>
      </w:r>
    </w:p>
    <w:p w14:paraId="1CF33607" w14:textId="77777777" w:rsidR="00E10DD2" w:rsidRDefault="00C974AE">
      <w:pPr>
        <w:pStyle w:val="Akapitzlist"/>
        <w:numPr>
          <w:ilvl w:val="0"/>
          <w:numId w:val="14"/>
        </w:numPr>
        <w:spacing w:after="0" w:line="276" w:lineRule="auto"/>
        <w:rPr>
          <w:rFonts w:ascii="Times New Roman" w:hAnsi="Times New Roman" w:cs="Times New Roman"/>
        </w:rPr>
      </w:pPr>
      <w:r>
        <w:rPr>
          <w:rFonts w:ascii="Times New Roman" w:hAnsi="Times New Roman" w:cs="Times New Roman"/>
        </w:rPr>
        <w:t>Fundacja Ekologiczna „Zielona Akcja”</w:t>
      </w:r>
    </w:p>
    <w:p w14:paraId="396C66DC" w14:textId="77777777" w:rsidR="00E10DD2" w:rsidRDefault="00C974AE">
      <w:pPr>
        <w:pStyle w:val="Akapitzlist"/>
        <w:numPr>
          <w:ilvl w:val="0"/>
          <w:numId w:val="14"/>
        </w:numPr>
        <w:spacing w:after="0" w:line="276" w:lineRule="auto"/>
        <w:rPr>
          <w:rFonts w:ascii="Times New Roman" w:hAnsi="Times New Roman" w:cs="Times New Roman"/>
        </w:rPr>
      </w:pPr>
      <w:r>
        <w:rPr>
          <w:rFonts w:ascii="Times New Roman" w:hAnsi="Times New Roman" w:cs="Times New Roman"/>
        </w:rPr>
        <w:t>Stowarzyszenie Promocji Kultury Ziemi Pieńskiej</w:t>
      </w:r>
    </w:p>
    <w:p w14:paraId="0EB2E83B" w14:textId="77777777" w:rsidR="00E10DD2" w:rsidRDefault="00C974AE">
      <w:pPr>
        <w:pStyle w:val="Akapitzlist"/>
        <w:numPr>
          <w:ilvl w:val="0"/>
          <w:numId w:val="14"/>
        </w:numPr>
        <w:spacing w:after="0" w:line="276" w:lineRule="auto"/>
        <w:rPr>
          <w:rFonts w:ascii="Times New Roman" w:hAnsi="Times New Roman" w:cs="Times New Roman"/>
        </w:rPr>
      </w:pPr>
      <w:r>
        <w:rPr>
          <w:rFonts w:ascii="Times New Roman" w:hAnsi="Times New Roman" w:cs="Times New Roman"/>
        </w:rPr>
        <w:t xml:space="preserve">Stowarzyszenie Muzyków Ludowych w </w:t>
      </w:r>
      <w:proofErr w:type="spellStart"/>
      <w:r>
        <w:rPr>
          <w:rFonts w:ascii="Times New Roman" w:hAnsi="Times New Roman" w:cs="Times New Roman"/>
        </w:rPr>
        <w:t>Bożnowie</w:t>
      </w:r>
      <w:proofErr w:type="spellEnd"/>
      <w:r>
        <w:rPr>
          <w:rFonts w:ascii="Times New Roman" w:hAnsi="Times New Roman" w:cs="Times New Roman"/>
        </w:rPr>
        <w:t xml:space="preserve"> „Złote Łany”</w:t>
      </w:r>
    </w:p>
    <w:p w14:paraId="0083DEE7" w14:textId="77777777" w:rsidR="00E10DD2" w:rsidRDefault="00C974AE">
      <w:pPr>
        <w:pStyle w:val="Akapitzlist"/>
        <w:numPr>
          <w:ilvl w:val="0"/>
          <w:numId w:val="14"/>
        </w:numPr>
        <w:spacing w:after="0" w:line="276" w:lineRule="auto"/>
        <w:rPr>
          <w:rFonts w:ascii="Times New Roman" w:hAnsi="Times New Roman" w:cs="Times New Roman"/>
        </w:rPr>
      </w:pPr>
      <w:r>
        <w:rPr>
          <w:rFonts w:ascii="Times New Roman" w:hAnsi="Times New Roman" w:cs="Times New Roman"/>
        </w:rPr>
        <w:t>Towarzystwo Przyjaciół Starego Węglińca</w:t>
      </w:r>
    </w:p>
    <w:p w14:paraId="5E0AF19F" w14:textId="77777777" w:rsidR="00E10DD2" w:rsidRDefault="00C974AE">
      <w:pPr>
        <w:pStyle w:val="Akapitzlist"/>
        <w:numPr>
          <w:ilvl w:val="0"/>
          <w:numId w:val="14"/>
        </w:numPr>
        <w:spacing w:after="0" w:line="276" w:lineRule="auto"/>
        <w:rPr>
          <w:rFonts w:ascii="Times New Roman" w:hAnsi="Times New Roman" w:cs="Times New Roman"/>
        </w:rPr>
      </w:pPr>
      <w:r>
        <w:rPr>
          <w:rFonts w:ascii="Times New Roman" w:hAnsi="Times New Roman" w:cs="Times New Roman"/>
        </w:rPr>
        <w:t>Centrum Konferencyjno-Wypoczynkowe „Zamek Kliczków”</w:t>
      </w:r>
    </w:p>
    <w:p w14:paraId="64E45952" w14:textId="77777777" w:rsidR="00E10DD2" w:rsidRDefault="00C974AE">
      <w:pPr>
        <w:pStyle w:val="Akapitzlist"/>
        <w:numPr>
          <w:ilvl w:val="0"/>
          <w:numId w:val="14"/>
        </w:numPr>
        <w:spacing w:after="0" w:line="276" w:lineRule="auto"/>
        <w:rPr>
          <w:rFonts w:ascii="Times New Roman" w:hAnsi="Times New Roman" w:cs="Times New Roman"/>
        </w:rPr>
      </w:pPr>
      <w:r>
        <w:rPr>
          <w:rFonts w:ascii="Times New Roman" w:hAnsi="Times New Roman" w:cs="Times New Roman"/>
        </w:rPr>
        <w:t>Gminna Spółdzielnia Samopomoc Chłopska</w:t>
      </w:r>
    </w:p>
    <w:p w14:paraId="27438E0F" w14:textId="77777777" w:rsidR="00E10DD2" w:rsidRDefault="00C974AE">
      <w:pPr>
        <w:pStyle w:val="Akapitzlist"/>
        <w:numPr>
          <w:ilvl w:val="0"/>
          <w:numId w:val="14"/>
        </w:numPr>
        <w:spacing w:after="0" w:line="276" w:lineRule="auto"/>
        <w:rPr>
          <w:rFonts w:ascii="Times New Roman" w:hAnsi="Times New Roman" w:cs="Times New Roman"/>
        </w:rPr>
      </w:pPr>
      <w:r>
        <w:rPr>
          <w:rFonts w:ascii="Times New Roman" w:hAnsi="Times New Roman" w:cs="Times New Roman"/>
        </w:rPr>
        <w:t xml:space="preserve">Ryszard </w:t>
      </w:r>
      <w:proofErr w:type="spellStart"/>
      <w:r>
        <w:rPr>
          <w:rFonts w:ascii="Times New Roman" w:hAnsi="Times New Roman" w:cs="Times New Roman"/>
        </w:rPr>
        <w:t>Klisowski</w:t>
      </w:r>
      <w:proofErr w:type="spellEnd"/>
    </w:p>
    <w:p w14:paraId="65ADA52C" w14:textId="77777777" w:rsidR="00E10DD2" w:rsidRDefault="00C974AE">
      <w:pPr>
        <w:pStyle w:val="Akapitzlist"/>
        <w:numPr>
          <w:ilvl w:val="0"/>
          <w:numId w:val="14"/>
        </w:numPr>
        <w:spacing w:after="0" w:line="276" w:lineRule="auto"/>
        <w:rPr>
          <w:rFonts w:ascii="Times New Roman" w:hAnsi="Times New Roman" w:cs="Times New Roman"/>
        </w:rPr>
      </w:pPr>
      <w:r>
        <w:rPr>
          <w:rFonts w:ascii="Times New Roman" w:hAnsi="Times New Roman" w:cs="Times New Roman"/>
        </w:rPr>
        <w:t xml:space="preserve">Marzena </w:t>
      </w:r>
      <w:proofErr w:type="spellStart"/>
      <w:r>
        <w:rPr>
          <w:rFonts w:ascii="Times New Roman" w:hAnsi="Times New Roman" w:cs="Times New Roman"/>
        </w:rPr>
        <w:t>Świergoń</w:t>
      </w:r>
      <w:proofErr w:type="spellEnd"/>
    </w:p>
    <w:p w14:paraId="51A66D03" w14:textId="77777777" w:rsidR="00E10DD2" w:rsidRDefault="00C974AE">
      <w:pPr>
        <w:pStyle w:val="Akapitzlist"/>
        <w:numPr>
          <w:ilvl w:val="0"/>
          <w:numId w:val="14"/>
        </w:numPr>
        <w:spacing w:after="0" w:line="276" w:lineRule="auto"/>
        <w:rPr>
          <w:rFonts w:ascii="Times New Roman" w:hAnsi="Times New Roman" w:cs="Times New Roman"/>
        </w:rPr>
      </w:pPr>
      <w:r>
        <w:rPr>
          <w:rFonts w:ascii="Times New Roman" w:hAnsi="Times New Roman" w:cs="Times New Roman"/>
        </w:rPr>
        <w:t>Czesław Korniak</w:t>
      </w:r>
    </w:p>
    <w:p w14:paraId="78B0F8BC" w14:textId="77777777" w:rsidR="00E10DD2" w:rsidRDefault="00C974AE">
      <w:pPr>
        <w:pStyle w:val="Akapitzlist"/>
        <w:numPr>
          <w:ilvl w:val="0"/>
          <w:numId w:val="14"/>
        </w:numPr>
        <w:spacing w:after="0" w:line="276" w:lineRule="auto"/>
        <w:rPr>
          <w:rFonts w:ascii="Times New Roman" w:hAnsi="Times New Roman" w:cs="Times New Roman"/>
        </w:rPr>
      </w:pPr>
      <w:r>
        <w:rPr>
          <w:rFonts w:ascii="Times New Roman" w:hAnsi="Times New Roman" w:cs="Times New Roman"/>
        </w:rPr>
        <w:t>Lucyna Smoczyńska</w:t>
      </w:r>
    </w:p>
    <w:p w14:paraId="38432CAC" w14:textId="77777777" w:rsidR="00E10DD2" w:rsidRDefault="00E10DD2">
      <w:pPr>
        <w:spacing w:after="0" w:line="276" w:lineRule="auto"/>
        <w:rPr>
          <w:rFonts w:ascii="Times New Roman" w:hAnsi="Times New Roman" w:cs="Times New Roman"/>
        </w:rPr>
      </w:pPr>
    </w:p>
    <w:p w14:paraId="04159D60" w14:textId="77777777" w:rsidR="00E10DD2" w:rsidRDefault="00C974AE" w:rsidP="00674BC6">
      <w:pPr>
        <w:spacing w:after="0" w:line="276" w:lineRule="auto"/>
        <w:ind w:firstLine="644"/>
        <w:jc w:val="both"/>
        <w:rPr>
          <w:rFonts w:ascii="Times New Roman" w:hAnsi="Times New Roman" w:cs="Times New Roman"/>
        </w:rPr>
      </w:pPr>
      <w:r>
        <w:rPr>
          <w:rFonts w:ascii="Times New Roman" w:hAnsi="Times New Roman" w:cs="Times New Roman"/>
        </w:rPr>
        <w:t>Pierwszym Prezesem Zarządu oraz Kierownikiem Biura został Pan Zdzisław Lubas.</w:t>
      </w:r>
    </w:p>
    <w:p w14:paraId="4C432C03"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 xml:space="preserve">Funkcję tą rozdzielono. W wyniku przeprowadzonego konkursu z dniem 07.09.2007r. Kierownikiem Biura został Pan Mariusz Leszczyński. Natomiast w drodze uchwały Zarządu Fundacji nr 5/2007 z dnia 01.10.2007r. Prezesem wybrany został Pan Jan </w:t>
      </w:r>
      <w:proofErr w:type="spellStart"/>
      <w:r>
        <w:rPr>
          <w:rFonts w:ascii="Times New Roman" w:hAnsi="Times New Roman" w:cs="Times New Roman"/>
        </w:rPr>
        <w:t>Woronik</w:t>
      </w:r>
      <w:proofErr w:type="spellEnd"/>
      <w:r>
        <w:rPr>
          <w:rFonts w:ascii="Times New Roman" w:hAnsi="Times New Roman" w:cs="Times New Roman"/>
        </w:rPr>
        <w:t>.</w:t>
      </w:r>
    </w:p>
    <w:p w14:paraId="47FC5B83"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Wstępnie teren działania Fundacji obejmował gminy skupione wokół południowo zachodniej części Borów Dolnośląskich tj. Małomice,  Żagań, Żary, Iłowa, Przewóz, Wymiarki, Pieńsk, Węgliniec, Osiecznica. W drodze uchwały Rady Fundacji nr 10/2007 z dnia 07.11.2007r. obszar działania rozszerzył się dodatkowo o gminę Gozdnica.</w:t>
      </w:r>
    </w:p>
    <w:p w14:paraId="374F8410"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Celem powołania Fundacji była chęć przystąpienia do realizacji projektu zatytułowanego „</w:t>
      </w:r>
      <w:r>
        <w:rPr>
          <w:rFonts w:ascii="Times New Roman" w:hAnsi="Times New Roman" w:cs="Times New Roman"/>
          <w:i/>
        </w:rPr>
        <w:t>Zrównoważony Rozwój Borów Dolnośląskich w aspekcie partnerstwa społecznego</w:t>
      </w:r>
      <w:r>
        <w:rPr>
          <w:rFonts w:ascii="Times New Roman" w:hAnsi="Times New Roman" w:cs="Times New Roman"/>
        </w:rPr>
        <w:t>” współfinansowanego ze środków Sektorowego Programu Operacyjnego „Restrukturyzacja i modernizacja sektora żywnościowego oraz rozwój obszarów wiejskich 2004-2006” w zakresie działania Pilotażowego Programu Leader + - Schemat II.</w:t>
      </w:r>
    </w:p>
    <w:p w14:paraId="008A1AA1"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 xml:space="preserve">Umowa pomiędzy Fundacją Programów Pomocy dla Rolnictwa FAPA – Podmiotem Wdrażającym a Fundacją Bory Dolnośląskie o dofinansowanie projektu, podpisana została w dniu 02.04.2007r. Sam projekt realizowany był do 15.05.2008r. W ramach projektu organizowano m.in.: działania promujące obszar LGD, działania informujące o </w:t>
      </w:r>
      <w:r>
        <w:rPr>
          <w:rFonts w:ascii="Times New Roman" w:hAnsi="Times New Roman" w:cs="Times New Roman"/>
        </w:rPr>
        <w:lastRenderedPageBreak/>
        <w:t>obszarze LGD, działania szkoleniowo-warsztatowe oraz doradcze, w tym analizy, ekspertyzy oraz koncepcje wykorzystania potencjału regionu do jego rozwoju pod kontem turystycznym.</w:t>
      </w:r>
    </w:p>
    <w:p w14:paraId="4D2C4A89" w14:textId="77777777" w:rsidR="00E10DD2" w:rsidRDefault="00E10DD2">
      <w:pPr>
        <w:spacing w:after="0" w:line="276" w:lineRule="auto"/>
        <w:jc w:val="both"/>
        <w:rPr>
          <w:rFonts w:ascii="Times New Roman" w:hAnsi="Times New Roman" w:cs="Times New Roman"/>
        </w:rPr>
      </w:pPr>
    </w:p>
    <w:p w14:paraId="37343E84"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 xml:space="preserve">Do czasu zarejestrowania Stowarzyszenia w Krajowym Rejestrze Sądowym, oficjalną Partnerską Lokalną Grupą Działania na terenie Borów Dolnośląskich pozostawała Fundacja, która na bardzo zbliżonych zasadach, tj. w oparciu o swoich partnerów (kapitał społeczny), ustalony plan działania (strategię) oraz lokalny potencjał (zasoby przyrodnicze, kulturowe, potencjał gospodarczy, lokalną tożsamość, itp.) przystąpiła do inicjatywy utworzenia Stowarzyszenia LGD Bory Dolnośląskie łącznie z 39 pozostałymi podmiotami z 7 gmin zlokalizowanych w obrębie południowej części województwa lubuskiego, i 3 z północnej części województwa dolnośląskiego. </w:t>
      </w:r>
    </w:p>
    <w:p w14:paraId="6A4F1D9A"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Ogromne doświadczenie wyniesione z realizacji projektu oraz wspólne zaufanie i dalsza determinacja zaowocowała tym, że decyzja o utworzeniu Stowarzyszenia Lokalna Grupa Działania Bory Dolnośląskie stała się faktem.</w:t>
      </w:r>
    </w:p>
    <w:p w14:paraId="782F7A01"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 xml:space="preserve">Walne zebranie założycielskie Stowarzyszenia odbyło się w siedzibie Gminnego Centrum Kultury i Sportu w Iłowej dnia 28.08.2008r., uchwalono wówczas statut Stowarzyszenia, wybrano Radę oraz dokonano wyboru członków Zarządu Stowarzyszenia i Komisji Rewizyjnej. Zarówno Rada jak i Zarząd ukonstytuował się jeszcze w tym samym dniu wybierając z pośród siebie władze statutowe Stowarzyszenia. </w:t>
      </w:r>
    </w:p>
    <w:p w14:paraId="50686921" w14:textId="77777777" w:rsidR="00E10DD2" w:rsidRDefault="00E10DD2">
      <w:pPr>
        <w:spacing w:after="0" w:line="276" w:lineRule="auto"/>
        <w:rPr>
          <w:rFonts w:ascii="Times New Roman" w:hAnsi="Times New Roman" w:cs="Times New Roman"/>
        </w:rPr>
      </w:pPr>
    </w:p>
    <w:p w14:paraId="5095FF10" w14:textId="77777777" w:rsidR="00E10DD2" w:rsidRDefault="00C974AE">
      <w:pPr>
        <w:pStyle w:val="Akapitzlist"/>
        <w:numPr>
          <w:ilvl w:val="0"/>
          <w:numId w:val="28"/>
        </w:numPr>
        <w:spacing w:after="0" w:line="276" w:lineRule="auto"/>
        <w:ind w:left="284" w:hanging="284"/>
        <w:rPr>
          <w:rFonts w:ascii="Times New Roman" w:hAnsi="Times New Roman" w:cs="Times New Roman"/>
          <w:b/>
          <w:bCs/>
        </w:rPr>
      </w:pPr>
      <w:r>
        <w:rPr>
          <w:rFonts w:ascii="Times New Roman" w:hAnsi="Times New Roman" w:cs="Times New Roman"/>
          <w:b/>
          <w:bCs/>
        </w:rPr>
        <w:t>Skład organu decyzyjnego LGD</w:t>
      </w:r>
    </w:p>
    <w:p w14:paraId="2566EE1E" w14:textId="77777777" w:rsidR="00E10DD2" w:rsidRDefault="00E10DD2">
      <w:pPr>
        <w:pStyle w:val="Akapitzlist"/>
        <w:spacing w:after="0" w:line="276" w:lineRule="auto"/>
        <w:ind w:left="284"/>
        <w:rPr>
          <w:rFonts w:ascii="Times New Roman" w:hAnsi="Times New Roman" w:cs="Times New Roman"/>
          <w:b/>
          <w:bCs/>
        </w:rPr>
      </w:pPr>
    </w:p>
    <w:p w14:paraId="78C9BE8D" w14:textId="77777777" w:rsidR="00E10DD2" w:rsidRDefault="00C974AE" w:rsidP="00674BC6">
      <w:pPr>
        <w:spacing w:after="0" w:line="276" w:lineRule="auto"/>
        <w:ind w:firstLine="284"/>
        <w:jc w:val="both"/>
        <w:rPr>
          <w:rFonts w:ascii="Times New Roman" w:hAnsi="Times New Roman" w:cs="Times New Roman"/>
        </w:rPr>
      </w:pPr>
      <w:r>
        <w:rPr>
          <w:rFonts w:ascii="Times New Roman" w:hAnsi="Times New Roman" w:cs="Times New Roman"/>
        </w:rPr>
        <w:t xml:space="preserve">Zgodnie z przyjętym wówczas statutem liczba członków Rady Stowarzyszenia Lokalna Grupa Działania  „Bory Dolnośląskie” była zmienna i ustalana każdorazowo po uzupełnieniu jej składu przez Walne Zebranie Członków, ale nie mniejsza niż 16 i nie większa niż 21 osób. Rada składała się z co najmniej 50% przedstawicieli podmiotów o których była mowa w art. 6 ust. 1 lit b i c rozporządzenia Rady (WE) nr 1698/2005 z dnia 20 września 2005 r. w sprawie wsparcia rozwoju obszarów wiejskich przez Europejski Fundusz Rolny na rzecz Rozwoju Obszarów Wiejskich, czyli partnerów gospodarczych i społecznych oraz innych odpowiednich podmiotów reprezentujących społeczeństwo obywatelskie, organizacje pozarządowe, w tym organizacje zajmujące się zagadnieniami z zakresu środowiska naturalnego, oraz podmiotów odpowiedzialnych za promowanie równości mężczyzn i kobiet, działających na obszarze, którego dotyczy lokalna strategia rozwoju (parytet równowagi sektorów), przy czym w składzie Rady nie mogło być mniej niż 40% kobiet i mniej niż 40% mężczyzn (parytet równowagi płci). W skład Rady wchodziły zatem przedstawiciele wszystkich gmin będących Członkami Zwyczajnymi Stowarzyszenia, przy czym takim przedstawicielem mogła być również osoba fizyczna zameldowana na terenie danej gminy lub osoba prawna mająca siedzibę na terenie danej gminy. Członkowie byli odwoływani i powoływani przez Członków Walnego Zebrania. </w:t>
      </w:r>
    </w:p>
    <w:p w14:paraId="6EA01644" w14:textId="77777777" w:rsidR="00E10DD2" w:rsidRDefault="00C974AE">
      <w:pPr>
        <w:spacing w:after="0" w:line="276" w:lineRule="auto"/>
        <w:rPr>
          <w:rFonts w:ascii="Times New Roman" w:hAnsi="Times New Roman" w:cs="Times New Roman"/>
        </w:rPr>
      </w:pPr>
      <w:r>
        <w:rPr>
          <w:rFonts w:ascii="Times New Roman" w:hAnsi="Times New Roman" w:cs="Times New Roman"/>
        </w:rPr>
        <w:t xml:space="preserve">       Skład organu decyzyjnego (Rady) przedstawiał się wówczas następująco:</w:t>
      </w:r>
    </w:p>
    <w:p w14:paraId="0E83100A" w14:textId="77777777" w:rsidR="00E10DD2" w:rsidRDefault="00E10DD2">
      <w:pPr>
        <w:spacing w:after="0" w:line="276" w:lineRule="auto"/>
        <w:rPr>
          <w:rFonts w:ascii="Times New Roman" w:hAnsi="Times New Roman" w:cs="Times New Roman"/>
        </w:rPr>
      </w:pPr>
    </w:p>
    <w:tbl>
      <w:tblPr>
        <w:tblW w:w="10206" w:type="dxa"/>
        <w:tblInd w:w="-5" w:type="dxa"/>
        <w:tblLayout w:type="fixed"/>
        <w:tblLook w:val="0000" w:firstRow="0" w:lastRow="0" w:firstColumn="0" w:lastColumn="0" w:noHBand="0" w:noVBand="0"/>
      </w:tblPr>
      <w:tblGrid>
        <w:gridCol w:w="567"/>
        <w:gridCol w:w="3543"/>
        <w:gridCol w:w="1516"/>
        <w:gridCol w:w="2026"/>
        <w:gridCol w:w="2554"/>
      </w:tblGrid>
      <w:tr w:rsidR="00E10DD2" w14:paraId="1E48202D" w14:textId="77777777">
        <w:tc>
          <w:tcPr>
            <w:tcW w:w="567" w:type="dxa"/>
            <w:tcBorders>
              <w:top w:val="single" w:sz="4" w:space="0" w:color="000000"/>
              <w:left w:val="single" w:sz="4" w:space="0" w:color="000000"/>
              <w:bottom w:val="single" w:sz="4" w:space="0" w:color="000000"/>
            </w:tcBorders>
            <w:shd w:val="clear" w:color="auto" w:fill="F4B083" w:themeFill="accent2" w:themeFillTint="99"/>
            <w:vAlign w:val="center"/>
          </w:tcPr>
          <w:p w14:paraId="550B014F" w14:textId="77777777" w:rsidR="00E10DD2" w:rsidRDefault="00C974AE">
            <w:pPr>
              <w:widowControl w:val="0"/>
              <w:spacing w:after="0" w:line="276" w:lineRule="auto"/>
              <w:rPr>
                <w:rFonts w:ascii="Times New Roman" w:hAnsi="Times New Roman" w:cs="Times New Roman"/>
                <w:b/>
              </w:rPr>
            </w:pPr>
            <w:r>
              <w:rPr>
                <w:rFonts w:ascii="Times New Roman" w:hAnsi="Times New Roman" w:cs="Times New Roman"/>
                <w:b/>
              </w:rPr>
              <w:t>Lp.</w:t>
            </w:r>
          </w:p>
        </w:tc>
        <w:tc>
          <w:tcPr>
            <w:tcW w:w="3543" w:type="dxa"/>
            <w:tcBorders>
              <w:top w:val="single" w:sz="4" w:space="0" w:color="000000"/>
              <w:left w:val="single" w:sz="4" w:space="0" w:color="000000"/>
              <w:bottom w:val="single" w:sz="4" w:space="0" w:color="000000"/>
            </w:tcBorders>
            <w:shd w:val="clear" w:color="auto" w:fill="F4B083" w:themeFill="accent2" w:themeFillTint="99"/>
            <w:vAlign w:val="center"/>
          </w:tcPr>
          <w:p w14:paraId="223E1DF3" w14:textId="77777777" w:rsidR="00E10DD2" w:rsidRDefault="00C974AE">
            <w:pPr>
              <w:widowControl w:val="0"/>
              <w:spacing w:after="0" w:line="276" w:lineRule="auto"/>
              <w:rPr>
                <w:rFonts w:ascii="Times New Roman" w:hAnsi="Times New Roman" w:cs="Times New Roman"/>
                <w:b/>
              </w:rPr>
            </w:pPr>
            <w:r>
              <w:rPr>
                <w:rFonts w:ascii="Times New Roman" w:hAnsi="Times New Roman" w:cs="Times New Roman"/>
                <w:b/>
              </w:rPr>
              <w:t>Nazwa Członka</w:t>
            </w:r>
          </w:p>
        </w:tc>
        <w:tc>
          <w:tcPr>
            <w:tcW w:w="1516" w:type="dxa"/>
            <w:tcBorders>
              <w:top w:val="single" w:sz="4" w:space="0" w:color="000000"/>
              <w:left w:val="single" w:sz="4" w:space="0" w:color="000000"/>
              <w:bottom w:val="single" w:sz="4" w:space="0" w:color="000000"/>
            </w:tcBorders>
            <w:shd w:val="clear" w:color="auto" w:fill="F4B083" w:themeFill="accent2" w:themeFillTint="99"/>
            <w:vAlign w:val="center"/>
          </w:tcPr>
          <w:p w14:paraId="440FBC7B" w14:textId="77777777" w:rsidR="00E10DD2" w:rsidRDefault="00C974AE">
            <w:pPr>
              <w:widowControl w:val="0"/>
              <w:spacing w:after="0" w:line="276" w:lineRule="auto"/>
              <w:rPr>
                <w:rFonts w:ascii="Times New Roman" w:hAnsi="Times New Roman" w:cs="Times New Roman"/>
                <w:b/>
              </w:rPr>
            </w:pPr>
            <w:r>
              <w:rPr>
                <w:rFonts w:ascii="Times New Roman" w:hAnsi="Times New Roman" w:cs="Times New Roman"/>
                <w:b/>
              </w:rPr>
              <w:t>Sektor (publiczny, społeczny, gospodarczy)</w:t>
            </w:r>
          </w:p>
        </w:tc>
        <w:tc>
          <w:tcPr>
            <w:tcW w:w="2026" w:type="dxa"/>
            <w:tcBorders>
              <w:top w:val="single" w:sz="4" w:space="0" w:color="000000"/>
              <w:left w:val="single" w:sz="4" w:space="0" w:color="000000"/>
              <w:bottom w:val="single" w:sz="4" w:space="0" w:color="000000"/>
            </w:tcBorders>
            <w:shd w:val="clear" w:color="auto" w:fill="F4B083" w:themeFill="accent2" w:themeFillTint="99"/>
            <w:vAlign w:val="center"/>
          </w:tcPr>
          <w:p w14:paraId="2ABEA648" w14:textId="77777777" w:rsidR="00E10DD2" w:rsidRDefault="00C974AE">
            <w:pPr>
              <w:widowControl w:val="0"/>
              <w:spacing w:after="0" w:line="276" w:lineRule="auto"/>
              <w:rPr>
                <w:rFonts w:ascii="Times New Roman" w:hAnsi="Times New Roman" w:cs="Times New Roman"/>
                <w:b/>
              </w:rPr>
            </w:pPr>
            <w:r>
              <w:rPr>
                <w:rFonts w:ascii="Times New Roman" w:hAnsi="Times New Roman" w:cs="Times New Roman"/>
                <w:b/>
              </w:rPr>
              <w:t>Rodzaj prowadzonej działalności</w:t>
            </w:r>
          </w:p>
        </w:tc>
        <w:tc>
          <w:tcPr>
            <w:tcW w:w="255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EFDEBB3"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b/>
              </w:rPr>
              <w:t>Funkcja w strukturze LGD</w:t>
            </w:r>
          </w:p>
        </w:tc>
      </w:tr>
      <w:tr w:rsidR="00E10DD2" w14:paraId="189A8099" w14:textId="77777777">
        <w:tc>
          <w:tcPr>
            <w:tcW w:w="567" w:type="dxa"/>
            <w:tcBorders>
              <w:top w:val="single" w:sz="4" w:space="0" w:color="000000"/>
              <w:left w:val="single" w:sz="4" w:space="0" w:color="000000"/>
              <w:bottom w:val="single" w:sz="4" w:space="0" w:color="000000"/>
            </w:tcBorders>
            <w:shd w:val="clear" w:color="auto" w:fill="FFFFFF"/>
            <w:vAlign w:val="center"/>
          </w:tcPr>
          <w:p w14:paraId="5007126C"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w:t>
            </w:r>
          </w:p>
        </w:tc>
        <w:tc>
          <w:tcPr>
            <w:tcW w:w="3543" w:type="dxa"/>
            <w:tcBorders>
              <w:top w:val="single" w:sz="4" w:space="0" w:color="000000"/>
              <w:left w:val="single" w:sz="4" w:space="0" w:color="000000"/>
              <w:bottom w:val="single" w:sz="4" w:space="0" w:color="000000"/>
            </w:tcBorders>
            <w:shd w:val="clear" w:color="auto" w:fill="FFFFFF"/>
            <w:vAlign w:val="center"/>
          </w:tcPr>
          <w:p w14:paraId="3A5A9C4A"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 xml:space="preserve">Gmina Iłowa – Adam Gliniak </w:t>
            </w:r>
          </w:p>
        </w:tc>
        <w:tc>
          <w:tcPr>
            <w:tcW w:w="1516" w:type="dxa"/>
            <w:tcBorders>
              <w:top w:val="single" w:sz="4" w:space="0" w:color="000000"/>
              <w:left w:val="single" w:sz="4" w:space="0" w:color="000000"/>
              <w:bottom w:val="single" w:sz="4" w:space="0" w:color="000000"/>
            </w:tcBorders>
            <w:shd w:val="clear" w:color="auto" w:fill="FFFFFF"/>
            <w:vAlign w:val="center"/>
          </w:tcPr>
          <w:p w14:paraId="412AA1AB"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Publiczny</w:t>
            </w:r>
          </w:p>
        </w:tc>
        <w:tc>
          <w:tcPr>
            <w:tcW w:w="2026" w:type="dxa"/>
            <w:tcBorders>
              <w:top w:val="single" w:sz="4" w:space="0" w:color="000000"/>
              <w:left w:val="single" w:sz="4" w:space="0" w:color="000000"/>
              <w:bottom w:val="single" w:sz="4" w:space="0" w:color="000000"/>
            </w:tcBorders>
            <w:shd w:val="clear" w:color="auto" w:fill="FFFFFF"/>
            <w:vAlign w:val="center"/>
          </w:tcPr>
          <w:p w14:paraId="1B88EE59"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JST</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C7BE9" w14:textId="77777777" w:rsidR="00E10DD2" w:rsidRDefault="00C974AE">
            <w:pPr>
              <w:widowControl w:val="0"/>
              <w:spacing w:after="0" w:line="276" w:lineRule="auto"/>
              <w:rPr>
                <w:rFonts w:ascii="Times New Roman" w:hAnsi="Times New Roman" w:cs="Times New Roman"/>
              </w:rPr>
            </w:pPr>
            <w:bookmarkStart w:id="0" w:name="_Hlk135120603"/>
            <w:r>
              <w:rPr>
                <w:rFonts w:ascii="Times New Roman" w:hAnsi="Times New Roman" w:cs="Times New Roman"/>
              </w:rPr>
              <w:t>Członek organu decyzyjnego</w:t>
            </w:r>
            <w:bookmarkEnd w:id="0"/>
          </w:p>
        </w:tc>
      </w:tr>
      <w:tr w:rsidR="00E10DD2" w14:paraId="1ABD909B" w14:textId="77777777">
        <w:tc>
          <w:tcPr>
            <w:tcW w:w="567" w:type="dxa"/>
            <w:tcBorders>
              <w:top w:val="single" w:sz="4" w:space="0" w:color="000000"/>
              <w:left w:val="single" w:sz="4" w:space="0" w:color="000000"/>
              <w:bottom w:val="single" w:sz="4" w:space="0" w:color="000000"/>
            </w:tcBorders>
            <w:shd w:val="clear" w:color="auto" w:fill="FFFFFF"/>
            <w:vAlign w:val="center"/>
          </w:tcPr>
          <w:p w14:paraId="7A44373C"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2</w:t>
            </w:r>
          </w:p>
        </w:tc>
        <w:tc>
          <w:tcPr>
            <w:tcW w:w="3543" w:type="dxa"/>
            <w:tcBorders>
              <w:top w:val="single" w:sz="4" w:space="0" w:color="000000"/>
              <w:left w:val="single" w:sz="4" w:space="0" w:color="000000"/>
              <w:bottom w:val="single" w:sz="4" w:space="0" w:color="000000"/>
            </w:tcBorders>
            <w:shd w:val="clear" w:color="auto" w:fill="FFFFFF"/>
            <w:vAlign w:val="center"/>
          </w:tcPr>
          <w:p w14:paraId="2607E7D8"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 xml:space="preserve">Gmina Przewóz – Ryszard </w:t>
            </w:r>
            <w:proofErr w:type="spellStart"/>
            <w:r>
              <w:rPr>
                <w:rFonts w:ascii="Times New Roman" w:hAnsi="Times New Roman" w:cs="Times New Roman"/>
              </w:rPr>
              <w:t>Klisowski</w:t>
            </w:r>
            <w:proofErr w:type="spellEnd"/>
            <w:r>
              <w:rPr>
                <w:rFonts w:ascii="Times New Roman" w:hAnsi="Times New Roman" w:cs="Times New Roman"/>
              </w:rPr>
              <w:t xml:space="preserve"> </w:t>
            </w:r>
          </w:p>
        </w:tc>
        <w:tc>
          <w:tcPr>
            <w:tcW w:w="1516" w:type="dxa"/>
            <w:tcBorders>
              <w:top w:val="single" w:sz="4" w:space="0" w:color="000000"/>
              <w:left w:val="single" w:sz="4" w:space="0" w:color="000000"/>
              <w:bottom w:val="single" w:sz="4" w:space="0" w:color="000000"/>
            </w:tcBorders>
            <w:shd w:val="clear" w:color="auto" w:fill="FFFFFF"/>
            <w:vAlign w:val="center"/>
          </w:tcPr>
          <w:p w14:paraId="18560471"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Publiczny</w:t>
            </w:r>
          </w:p>
        </w:tc>
        <w:tc>
          <w:tcPr>
            <w:tcW w:w="2026" w:type="dxa"/>
            <w:tcBorders>
              <w:top w:val="single" w:sz="4" w:space="0" w:color="000000"/>
              <w:left w:val="single" w:sz="4" w:space="0" w:color="000000"/>
              <w:bottom w:val="single" w:sz="4" w:space="0" w:color="000000"/>
            </w:tcBorders>
            <w:shd w:val="clear" w:color="auto" w:fill="FFFFFF"/>
            <w:vAlign w:val="center"/>
          </w:tcPr>
          <w:p w14:paraId="36F514A7"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 xml:space="preserve">Przedstawiciel JST </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62DF2"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1CA506DD" w14:textId="77777777">
        <w:tc>
          <w:tcPr>
            <w:tcW w:w="567" w:type="dxa"/>
            <w:tcBorders>
              <w:top w:val="single" w:sz="4" w:space="0" w:color="000000"/>
              <w:left w:val="single" w:sz="4" w:space="0" w:color="000000"/>
              <w:bottom w:val="single" w:sz="4" w:space="0" w:color="000000"/>
            </w:tcBorders>
            <w:shd w:val="clear" w:color="auto" w:fill="FFFFFF"/>
            <w:vAlign w:val="center"/>
          </w:tcPr>
          <w:p w14:paraId="75614F2A"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3</w:t>
            </w:r>
          </w:p>
        </w:tc>
        <w:tc>
          <w:tcPr>
            <w:tcW w:w="3543" w:type="dxa"/>
            <w:tcBorders>
              <w:top w:val="single" w:sz="4" w:space="0" w:color="000000"/>
              <w:left w:val="single" w:sz="4" w:space="0" w:color="000000"/>
              <w:bottom w:val="single" w:sz="4" w:space="0" w:color="000000"/>
            </w:tcBorders>
            <w:shd w:val="clear" w:color="auto" w:fill="FFFFFF"/>
            <w:vAlign w:val="center"/>
          </w:tcPr>
          <w:p w14:paraId="3126FBB0"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 xml:space="preserve">Gmina Gozdnica – Zdzisław </w:t>
            </w:r>
            <w:proofErr w:type="spellStart"/>
            <w:r>
              <w:rPr>
                <w:rFonts w:ascii="Times New Roman" w:hAnsi="Times New Roman" w:cs="Times New Roman"/>
              </w:rPr>
              <w:t>Płaziak</w:t>
            </w:r>
            <w:proofErr w:type="spellEnd"/>
          </w:p>
        </w:tc>
        <w:tc>
          <w:tcPr>
            <w:tcW w:w="1516" w:type="dxa"/>
            <w:tcBorders>
              <w:top w:val="single" w:sz="4" w:space="0" w:color="000000"/>
              <w:left w:val="single" w:sz="4" w:space="0" w:color="000000"/>
              <w:bottom w:val="single" w:sz="4" w:space="0" w:color="000000"/>
            </w:tcBorders>
            <w:shd w:val="clear" w:color="auto" w:fill="FFFFFF"/>
            <w:vAlign w:val="center"/>
          </w:tcPr>
          <w:p w14:paraId="3F926B79"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Publiczny</w:t>
            </w:r>
          </w:p>
        </w:tc>
        <w:tc>
          <w:tcPr>
            <w:tcW w:w="2026" w:type="dxa"/>
            <w:tcBorders>
              <w:top w:val="single" w:sz="4" w:space="0" w:color="000000"/>
              <w:left w:val="single" w:sz="4" w:space="0" w:color="000000"/>
              <w:bottom w:val="single" w:sz="4" w:space="0" w:color="000000"/>
            </w:tcBorders>
            <w:shd w:val="clear" w:color="auto" w:fill="FFFFFF"/>
            <w:vAlign w:val="center"/>
          </w:tcPr>
          <w:p w14:paraId="6F31E74E"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JST</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3A02F"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500D238C" w14:textId="77777777">
        <w:tc>
          <w:tcPr>
            <w:tcW w:w="567" w:type="dxa"/>
            <w:tcBorders>
              <w:top w:val="single" w:sz="4" w:space="0" w:color="000000"/>
              <w:left w:val="single" w:sz="4" w:space="0" w:color="000000"/>
              <w:bottom w:val="single" w:sz="4" w:space="0" w:color="000000"/>
            </w:tcBorders>
            <w:shd w:val="clear" w:color="auto" w:fill="FFFFFF"/>
            <w:vAlign w:val="center"/>
          </w:tcPr>
          <w:p w14:paraId="02051352"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4</w:t>
            </w:r>
          </w:p>
        </w:tc>
        <w:tc>
          <w:tcPr>
            <w:tcW w:w="3543" w:type="dxa"/>
            <w:tcBorders>
              <w:top w:val="single" w:sz="4" w:space="0" w:color="000000"/>
              <w:left w:val="single" w:sz="4" w:space="0" w:color="000000"/>
              <w:bottom w:val="single" w:sz="4" w:space="0" w:color="000000"/>
            </w:tcBorders>
            <w:shd w:val="clear" w:color="auto" w:fill="FFFFFF"/>
            <w:vAlign w:val="center"/>
          </w:tcPr>
          <w:p w14:paraId="17C2EBC3"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 xml:space="preserve">Gmina Węgliniec – Andrzej </w:t>
            </w:r>
            <w:proofErr w:type="spellStart"/>
            <w:r>
              <w:rPr>
                <w:rFonts w:ascii="Times New Roman" w:hAnsi="Times New Roman" w:cs="Times New Roman"/>
              </w:rPr>
              <w:t>Kutrowski</w:t>
            </w:r>
            <w:proofErr w:type="spellEnd"/>
            <w:r>
              <w:rPr>
                <w:rFonts w:ascii="Times New Roman" w:hAnsi="Times New Roman" w:cs="Times New Roman"/>
              </w:rPr>
              <w:t xml:space="preserve"> </w:t>
            </w:r>
          </w:p>
        </w:tc>
        <w:tc>
          <w:tcPr>
            <w:tcW w:w="1516" w:type="dxa"/>
            <w:tcBorders>
              <w:top w:val="single" w:sz="4" w:space="0" w:color="000000"/>
              <w:left w:val="single" w:sz="4" w:space="0" w:color="000000"/>
              <w:bottom w:val="single" w:sz="4" w:space="0" w:color="000000"/>
            </w:tcBorders>
            <w:shd w:val="clear" w:color="auto" w:fill="FFFFFF"/>
            <w:vAlign w:val="center"/>
          </w:tcPr>
          <w:p w14:paraId="2BDB4972"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Publiczny</w:t>
            </w:r>
          </w:p>
        </w:tc>
        <w:tc>
          <w:tcPr>
            <w:tcW w:w="2026" w:type="dxa"/>
            <w:tcBorders>
              <w:top w:val="single" w:sz="4" w:space="0" w:color="000000"/>
              <w:left w:val="single" w:sz="4" w:space="0" w:color="000000"/>
              <w:bottom w:val="single" w:sz="4" w:space="0" w:color="000000"/>
            </w:tcBorders>
            <w:shd w:val="clear" w:color="auto" w:fill="FFFFFF"/>
            <w:vAlign w:val="center"/>
          </w:tcPr>
          <w:p w14:paraId="169D6E56"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JST</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E9D81"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4615CF46" w14:textId="77777777">
        <w:tc>
          <w:tcPr>
            <w:tcW w:w="567" w:type="dxa"/>
            <w:tcBorders>
              <w:top w:val="single" w:sz="4" w:space="0" w:color="000000"/>
              <w:left w:val="single" w:sz="4" w:space="0" w:color="000000"/>
              <w:bottom w:val="single" w:sz="4" w:space="0" w:color="000000"/>
            </w:tcBorders>
            <w:shd w:val="clear" w:color="auto" w:fill="FFFFFF"/>
            <w:vAlign w:val="center"/>
          </w:tcPr>
          <w:p w14:paraId="231988DA"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5</w:t>
            </w:r>
          </w:p>
        </w:tc>
        <w:tc>
          <w:tcPr>
            <w:tcW w:w="3543" w:type="dxa"/>
            <w:tcBorders>
              <w:top w:val="single" w:sz="4" w:space="0" w:color="000000"/>
              <w:left w:val="single" w:sz="4" w:space="0" w:color="000000"/>
              <w:bottom w:val="single" w:sz="4" w:space="0" w:color="000000"/>
            </w:tcBorders>
            <w:shd w:val="clear" w:color="auto" w:fill="FFFFFF"/>
            <w:vAlign w:val="center"/>
          </w:tcPr>
          <w:p w14:paraId="25A3E89E"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Małomice – Małgorzata Sendecka</w:t>
            </w:r>
          </w:p>
        </w:tc>
        <w:tc>
          <w:tcPr>
            <w:tcW w:w="1516" w:type="dxa"/>
            <w:tcBorders>
              <w:top w:val="single" w:sz="4" w:space="0" w:color="000000"/>
              <w:left w:val="single" w:sz="4" w:space="0" w:color="000000"/>
              <w:bottom w:val="single" w:sz="4" w:space="0" w:color="000000"/>
            </w:tcBorders>
            <w:shd w:val="clear" w:color="auto" w:fill="FFFFFF"/>
            <w:vAlign w:val="center"/>
          </w:tcPr>
          <w:p w14:paraId="1C1FAB93"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Publiczny</w:t>
            </w:r>
          </w:p>
        </w:tc>
        <w:tc>
          <w:tcPr>
            <w:tcW w:w="2026" w:type="dxa"/>
            <w:tcBorders>
              <w:top w:val="single" w:sz="4" w:space="0" w:color="000000"/>
              <w:left w:val="single" w:sz="4" w:space="0" w:color="000000"/>
              <w:bottom w:val="single" w:sz="4" w:space="0" w:color="000000"/>
            </w:tcBorders>
            <w:shd w:val="clear" w:color="auto" w:fill="FFFFFF"/>
            <w:vAlign w:val="center"/>
          </w:tcPr>
          <w:p w14:paraId="0605E665"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JST</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468D0"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78A7F50E" w14:textId="77777777">
        <w:tc>
          <w:tcPr>
            <w:tcW w:w="567" w:type="dxa"/>
            <w:tcBorders>
              <w:top w:val="single" w:sz="4" w:space="0" w:color="000000"/>
              <w:left w:val="single" w:sz="4" w:space="0" w:color="000000"/>
              <w:bottom w:val="single" w:sz="4" w:space="0" w:color="000000"/>
            </w:tcBorders>
            <w:shd w:val="clear" w:color="auto" w:fill="FFFFFF"/>
            <w:vAlign w:val="center"/>
          </w:tcPr>
          <w:p w14:paraId="4DBD96DB"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6</w:t>
            </w:r>
          </w:p>
        </w:tc>
        <w:tc>
          <w:tcPr>
            <w:tcW w:w="3543" w:type="dxa"/>
            <w:tcBorders>
              <w:top w:val="single" w:sz="4" w:space="0" w:color="000000"/>
              <w:left w:val="single" w:sz="4" w:space="0" w:color="000000"/>
              <w:bottom w:val="single" w:sz="4" w:space="0" w:color="000000"/>
            </w:tcBorders>
            <w:shd w:val="clear" w:color="auto" w:fill="FFFFFF"/>
            <w:vAlign w:val="center"/>
          </w:tcPr>
          <w:p w14:paraId="7D513502"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Pieńsk – Małgorzata Sokołowska</w:t>
            </w:r>
          </w:p>
        </w:tc>
        <w:tc>
          <w:tcPr>
            <w:tcW w:w="1516" w:type="dxa"/>
            <w:tcBorders>
              <w:top w:val="single" w:sz="4" w:space="0" w:color="000000"/>
              <w:left w:val="single" w:sz="4" w:space="0" w:color="000000"/>
              <w:bottom w:val="single" w:sz="4" w:space="0" w:color="000000"/>
            </w:tcBorders>
            <w:shd w:val="clear" w:color="auto" w:fill="FFFFFF"/>
            <w:vAlign w:val="center"/>
          </w:tcPr>
          <w:p w14:paraId="2F6B8BAF"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Publiczny</w:t>
            </w:r>
          </w:p>
        </w:tc>
        <w:tc>
          <w:tcPr>
            <w:tcW w:w="2026" w:type="dxa"/>
            <w:tcBorders>
              <w:top w:val="single" w:sz="4" w:space="0" w:color="000000"/>
              <w:left w:val="single" w:sz="4" w:space="0" w:color="000000"/>
              <w:bottom w:val="single" w:sz="4" w:space="0" w:color="000000"/>
            </w:tcBorders>
            <w:shd w:val="clear" w:color="auto" w:fill="FFFFFF"/>
            <w:vAlign w:val="center"/>
          </w:tcPr>
          <w:p w14:paraId="4BDA7916"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JST</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429E5"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2D817008" w14:textId="77777777">
        <w:tc>
          <w:tcPr>
            <w:tcW w:w="567" w:type="dxa"/>
            <w:tcBorders>
              <w:top w:val="single" w:sz="4" w:space="0" w:color="000000"/>
              <w:left w:val="single" w:sz="4" w:space="0" w:color="000000"/>
              <w:bottom w:val="single" w:sz="4" w:space="0" w:color="000000"/>
            </w:tcBorders>
            <w:shd w:val="clear" w:color="auto" w:fill="FFFFFF"/>
            <w:vAlign w:val="center"/>
          </w:tcPr>
          <w:p w14:paraId="5E710322"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7</w:t>
            </w:r>
          </w:p>
        </w:tc>
        <w:tc>
          <w:tcPr>
            <w:tcW w:w="3543" w:type="dxa"/>
            <w:tcBorders>
              <w:top w:val="single" w:sz="4" w:space="0" w:color="000000"/>
              <w:left w:val="single" w:sz="4" w:space="0" w:color="000000"/>
              <w:bottom w:val="single" w:sz="4" w:space="0" w:color="000000"/>
            </w:tcBorders>
            <w:shd w:val="clear" w:color="auto" w:fill="FFFFFF"/>
            <w:vAlign w:val="center"/>
          </w:tcPr>
          <w:p w14:paraId="309222AB"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Osiecznica – Waldemar Nalazek</w:t>
            </w:r>
          </w:p>
        </w:tc>
        <w:tc>
          <w:tcPr>
            <w:tcW w:w="1516" w:type="dxa"/>
            <w:tcBorders>
              <w:top w:val="single" w:sz="4" w:space="0" w:color="000000"/>
              <w:left w:val="single" w:sz="4" w:space="0" w:color="000000"/>
              <w:bottom w:val="single" w:sz="4" w:space="0" w:color="000000"/>
            </w:tcBorders>
            <w:shd w:val="clear" w:color="auto" w:fill="FFFFFF"/>
            <w:vAlign w:val="center"/>
          </w:tcPr>
          <w:p w14:paraId="7148C280"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Publiczny</w:t>
            </w:r>
          </w:p>
        </w:tc>
        <w:tc>
          <w:tcPr>
            <w:tcW w:w="2026" w:type="dxa"/>
            <w:tcBorders>
              <w:top w:val="single" w:sz="4" w:space="0" w:color="000000"/>
              <w:left w:val="single" w:sz="4" w:space="0" w:color="000000"/>
              <w:bottom w:val="single" w:sz="4" w:space="0" w:color="000000"/>
            </w:tcBorders>
            <w:shd w:val="clear" w:color="auto" w:fill="FFFFFF"/>
            <w:vAlign w:val="center"/>
          </w:tcPr>
          <w:p w14:paraId="0F5A942D"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JST</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33693"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3E9C7605" w14:textId="77777777">
        <w:tc>
          <w:tcPr>
            <w:tcW w:w="567" w:type="dxa"/>
            <w:tcBorders>
              <w:top w:val="single" w:sz="4" w:space="0" w:color="000000"/>
              <w:left w:val="single" w:sz="4" w:space="0" w:color="000000"/>
              <w:bottom w:val="single" w:sz="4" w:space="0" w:color="000000"/>
            </w:tcBorders>
            <w:shd w:val="clear" w:color="auto" w:fill="FFFFFF"/>
            <w:vAlign w:val="center"/>
          </w:tcPr>
          <w:p w14:paraId="59B3B972"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8</w:t>
            </w:r>
          </w:p>
        </w:tc>
        <w:tc>
          <w:tcPr>
            <w:tcW w:w="3543" w:type="dxa"/>
            <w:tcBorders>
              <w:top w:val="single" w:sz="4" w:space="0" w:color="000000"/>
              <w:left w:val="single" w:sz="4" w:space="0" w:color="000000"/>
              <w:bottom w:val="single" w:sz="4" w:space="0" w:color="000000"/>
            </w:tcBorders>
            <w:shd w:val="clear" w:color="auto" w:fill="FFFFFF"/>
            <w:vAlign w:val="center"/>
          </w:tcPr>
          <w:p w14:paraId="5EDE42BF"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Żagań – Agnieszka Antosz</w:t>
            </w:r>
          </w:p>
        </w:tc>
        <w:tc>
          <w:tcPr>
            <w:tcW w:w="1516" w:type="dxa"/>
            <w:tcBorders>
              <w:top w:val="single" w:sz="4" w:space="0" w:color="000000"/>
              <w:left w:val="single" w:sz="4" w:space="0" w:color="000000"/>
              <w:bottom w:val="single" w:sz="4" w:space="0" w:color="000000"/>
            </w:tcBorders>
            <w:shd w:val="clear" w:color="auto" w:fill="FFFFFF"/>
            <w:vAlign w:val="center"/>
          </w:tcPr>
          <w:p w14:paraId="0FB38EA7"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Publiczny</w:t>
            </w:r>
          </w:p>
        </w:tc>
        <w:tc>
          <w:tcPr>
            <w:tcW w:w="2026" w:type="dxa"/>
            <w:tcBorders>
              <w:top w:val="single" w:sz="4" w:space="0" w:color="000000"/>
              <w:left w:val="single" w:sz="4" w:space="0" w:color="000000"/>
              <w:bottom w:val="single" w:sz="4" w:space="0" w:color="000000"/>
            </w:tcBorders>
            <w:shd w:val="clear" w:color="auto" w:fill="FFFFFF"/>
            <w:vAlign w:val="center"/>
          </w:tcPr>
          <w:p w14:paraId="76745A68"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JST</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D3B65"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6D791E26" w14:textId="77777777">
        <w:tc>
          <w:tcPr>
            <w:tcW w:w="567" w:type="dxa"/>
            <w:tcBorders>
              <w:top w:val="single" w:sz="4" w:space="0" w:color="000000"/>
              <w:left w:val="single" w:sz="4" w:space="0" w:color="000000"/>
              <w:bottom w:val="single" w:sz="4" w:space="0" w:color="000000"/>
            </w:tcBorders>
            <w:shd w:val="clear" w:color="auto" w:fill="FFFFFF"/>
            <w:vAlign w:val="center"/>
          </w:tcPr>
          <w:p w14:paraId="13687FFA"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9</w:t>
            </w:r>
          </w:p>
        </w:tc>
        <w:tc>
          <w:tcPr>
            <w:tcW w:w="3543" w:type="dxa"/>
            <w:tcBorders>
              <w:top w:val="single" w:sz="4" w:space="0" w:color="000000"/>
              <w:left w:val="single" w:sz="4" w:space="0" w:color="000000"/>
              <w:bottom w:val="single" w:sz="4" w:space="0" w:color="000000"/>
            </w:tcBorders>
            <w:shd w:val="clear" w:color="auto" w:fill="FFFFFF"/>
            <w:vAlign w:val="center"/>
          </w:tcPr>
          <w:p w14:paraId="2B024B59"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Żary – Wiesław Polit</w:t>
            </w:r>
          </w:p>
        </w:tc>
        <w:tc>
          <w:tcPr>
            <w:tcW w:w="1516" w:type="dxa"/>
            <w:tcBorders>
              <w:top w:val="single" w:sz="4" w:space="0" w:color="000000"/>
              <w:left w:val="single" w:sz="4" w:space="0" w:color="000000"/>
              <w:bottom w:val="single" w:sz="4" w:space="0" w:color="000000"/>
            </w:tcBorders>
            <w:shd w:val="clear" w:color="auto" w:fill="FFFFFF"/>
            <w:vAlign w:val="center"/>
          </w:tcPr>
          <w:p w14:paraId="121171A6"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Publiczny</w:t>
            </w:r>
          </w:p>
        </w:tc>
        <w:tc>
          <w:tcPr>
            <w:tcW w:w="2026" w:type="dxa"/>
            <w:tcBorders>
              <w:top w:val="single" w:sz="4" w:space="0" w:color="000000"/>
              <w:left w:val="single" w:sz="4" w:space="0" w:color="000000"/>
              <w:bottom w:val="single" w:sz="4" w:space="0" w:color="000000"/>
            </w:tcBorders>
            <w:shd w:val="clear" w:color="auto" w:fill="FFFFFF"/>
            <w:vAlign w:val="center"/>
          </w:tcPr>
          <w:p w14:paraId="42419863"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JST</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FF8CF"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4A69ECA1" w14:textId="77777777">
        <w:tc>
          <w:tcPr>
            <w:tcW w:w="567" w:type="dxa"/>
            <w:tcBorders>
              <w:top w:val="single" w:sz="4" w:space="0" w:color="000000"/>
              <w:left w:val="single" w:sz="4" w:space="0" w:color="000000"/>
              <w:bottom w:val="single" w:sz="4" w:space="0" w:color="000000"/>
            </w:tcBorders>
            <w:shd w:val="clear" w:color="auto" w:fill="FFFFFF"/>
            <w:vAlign w:val="center"/>
          </w:tcPr>
          <w:p w14:paraId="5A8688CC"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10</w:t>
            </w:r>
          </w:p>
        </w:tc>
        <w:tc>
          <w:tcPr>
            <w:tcW w:w="3543" w:type="dxa"/>
            <w:tcBorders>
              <w:top w:val="single" w:sz="4" w:space="0" w:color="000000"/>
              <w:left w:val="single" w:sz="4" w:space="0" w:color="000000"/>
              <w:bottom w:val="single" w:sz="4" w:space="0" w:color="000000"/>
            </w:tcBorders>
            <w:shd w:val="clear" w:color="auto" w:fill="FFFFFF"/>
            <w:vAlign w:val="center"/>
          </w:tcPr>
          <w:p w14:paraId="763AD0A6"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Małomice – Leokadia Brudzińska Dobrowolska</w:t>
            </w:r>
          </w:p>
        </w:tc>
        <w:tc>
          <w:tcPr>
            <w:tcW w:w="1516" w:type="dxa"/>
            <w:tcBorders>
              <w:top w:val="single" w:sz="4" w:space="0" w:color="000000"/>
              <w:left w:val="single" w:sz="4" w:space="0" w:color="000000"/>
              <w:bottom w:val="single" w:sz="4" w:space="0" w:color="000000"/>
            </w:tcBorders>
            <w:shd w:val="clear" w:color="auto" w:fill="FFFFFF"/>
            <w:vAlign w:val="center"/>
          </w:tcPr>
          <w:p w14:paraId="496368A4"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Społeczny</w:t>
            </w:r>
          </w:p>
        </w:tc>
        <w:tc>
          <w:tcPr>
            <w:tcW w:w="2026" w:type="dxa"/>
            <w:tcBorders>
              <w:top w:val="single" w:sz="4" w:space="0" w:color="000000"/>
              <w:left w:val="single" w:sz="4" w:space="0" w:color="000000"/>
              <w:bottom w:val="single" w:sz="4" w:space="0" w:color="000000"/>
            </w:tcBorders>
            <w:shd w:val="clear" w:color="auto" w:fill="FFFFFF"/>
            <w:vAlign w:val="center"/>
          </w:tcPr>
          <w:p w14:paraId="05B22AA2"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NGO</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A2E2B"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332261D5" w14:textId="77777777">
        <w:tc>
          <w:tcPr>
            <w:tcW w:w="567" w:type="dxa"/>
            <w:tcBorders>
              <w:top w:val="single" w:sz="4" w:space="0" w:color="000000"/>
              <w:left w:val="single" w:sz="4" w:space="0" w:color="000000"/>
              <w:bottom w:val="single" w:sz="4" w:space="0" w:color="000000"/>
            </w:tcBorders>
            <w:shd w:val="clear" w:color="auto" w:fill="FFFFFF"/>
            <w:vAlign w:val="center"/>
          </w:tcPr>
          <w:p w14:paraId="5CA7C17D"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101</w:t>
            </w:r>
          </w:p>
        </w:tc>
        <w:tc>
          <w:tcPr>
            <w:tcW w:w="3543" w:type="dxa"/>
            <w:tcBorders>
              <w:top w:val="single" w:sz="4" w:space="0" w:color="000000"/>
              <w:left w:val="single" w:sz="4" w:space="0" w:color="000000"/>
              <w:bottom w:val="single" w:sz="4" w:space="0" w:color="000000"/>
            </w:tcBorders>
            <w:shd w:val="clear" w:color="auto" w:fill="FFFFFF"/>
            <w:vAlign w:val="center"/>
          </w:tcPr>
          <w:p w14:paraId="2AB6D2EB"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 xml:space="preserve">Gmina Żagań – Tadeusz Błach </w:t>
            </w:r>
          </w:p>
        </w:tc>
        <w:tc>
          <w:tcPr>
            <w:tcW w:w="1516" w:type="dxa"/>
            <w:tcBorders>
              <w:top w:val="single" w:sz="4" w:space="0" w:color="000000"/>
              <w:left w:val="single" w:sz="4" w:space="0" w:color="000000"/>
              <w:bottom w:val="single" w:sz="4" w:space="0" w:color="000000"/>
            </w:tcBorders>
            <w:shd w:val="clear" w:color="auto" w:fill="FFFFFF"/>
            <w:vAlign w:val="center"/>
          </w:tcPr>
          <w:p w14:paraId="42C65A89"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Społeczny</w:t>
            </w:r>
          </w:p>
        </w:tc>
        <w:tc>
          <w:tcPr>
            <w:tcW w:w="2026" w:type="dxa"/>
            <w:tcBorders>
              <w:top w:val="single" w:sz="4" w:space="0" w:color="000000"/>
              <w:left w:val="single" w:sz="4" w:space="0" w:color="000000"/>
              <w:bottom w:val="single" w:sz="4" w:space="0" w:color="000000"/>
            </w:tcBorders>
            <w:shd w:val="clear" w:color="auto" w:fill="FFFFFF"/>
            <w:vAlign w:val="center"/>
          </w:tcPr>
          <w:p w14:paraId="4E8C1974"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NGO</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94F41"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721178F7" w14:textId="77777777">
        <w:tc>
          <w:tcPr>
            <w:tcW w:w="567" w:type="dxa"/>
            <w:tcBorders>
              <w:top w:val="single" w:sz="4" w:space="0" w:color="000000"/>
              <w:left w:val="single" w:sz="4" w:space="0" w:color="000000"/>
              <w:bottom w:val="single" w:sz="4" w:space="0" w:color="000000"/>
            </w:tcBorders>
            <w:shd w:val="clear" w:color="auto" w:fill="FFFFFF"/>
            <w:vAlign w:val="center"/>
          </w:tcPr>
          <w:p w14:paraId="490FED8A"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12</w:t>
            </w:r>
          </w:p>
        </w:tc>
        <w:tc>
          <w:tcPr>
            <w:tcW w:w="3543" w:type="dxa"/>
            <w:tcBorders>
              <w:top w:val="single" w:sz="4" w:space="0" w:color="000000"/>
              <w:left w:val="single" w:sz="4" w:space="0" w:color="000000"/>
              <w:bottom w:val="single" w:sz="4" w:space="0" w:color="000000"/>
            </w:tcBorders>
            <w:shd w:val="clear" w:color="auto" w:fill="FFFFFF"/>
            <w:vAlign w:val="center"/>
          </w:tcPr>
          <w:p w14:paraId="031893B7"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 Wiesław Sieradzki</w:t>
            </w:r>
          </w:p>
        </w:tc>
        <w:tc>
          <w:tcPr>
            <w:tcW w:w="1516" w:type="dxa"/>
            <w:tcBorders>
              <w:top w:val="single" w:sz="4" w:space="0" w:color="000000"/>
              <w:left w:val="single" w:sz="4" w:space="0" w:color="000000"/>
              <w:bottom w:val="single" w:sz="4" w:space="0" w:color="000000"/>
            </w:tcBorders>
            <w:shd w:val="clear" w:color="auto" w:fill="FFFFFF"/>
            <w:vAlign w:val="center"/>
          </w:tcPr>
          <w:p w14:paraId="60E77905"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Gospodarczy</w:t>
            </w:r>
          </w:p>
        </w:tc>
        <w:tc>
          <w:tcPr>
            <w:tcW w:w="2026" w:type="dxa"/>
            <w:tcBorders>
              <w:top w:val="single" w:sz="4" w:space="0" w:color="000000"/>
              <w:left w:val="single" w:sz="4" w:space="0" w:color="000000"/>
              <w:bottom w:val="single" w:sz="4" w:space="0" w:color="000000"/>
            </w:tcBorders>
            <w:shd w:val="clear" w:color="auto" w:fill="FFFFFF"/>
            <w:vAlign w:val="center"/>
          </w:tcPr>
          <w:p w14:paraId="2B1A8EBC"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Przedsiębiorca</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28B94"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7EAD8145" w14:textId="77777777">
        <w:tc>
          <w:tcPr>
            <w:tcW w:w="567" w:type="dxa"/>
            <w:tcBorders>
              <w:top w:val="single" w:sz="4" w:space="0" w:color="000000"/>
              <w:left w:val="single" w:sz="4" w:space="0" w:color="000000"/>
              <w:bottom w:val="single" w:sz="4" w:space="0" w:color="000000"/>
            </w:tcBorders>
            <w:shd w:val="clear" w:color="auto" w:fill="FFFFFF"/>
            <w:vAlign w:val="center"/>
          </w:tcPr>
          <w:p w14:paraId="235A9185"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13</w:t>
            </w:r>
          </w:p>
        </w:tc>
        <w:tc>
          <w:tcPr>
            <w:tcW w:w="3543" w:type="dxa"/>
            <w:tcBorders>
              <w:top w:val="single" w:sz="4" w:space="0" w:color="000000"/>
              <w:left w:val="single" w:sz="4" w:space="0" w:color="000000"/>
              <w:bottom w:val="single" w:sz="4" w:space="0" w:color="000000"/>
            </w:tcBorders>
            <w:shd w:val="clear" w:color="auto" w:fill="FFFFFF"/>
            <w:vAlign w:val="center"/>
          </w:tcPr>
          <w:p w14:paraId="648D6378"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Gozdnica – Marek Goc</w:t>
            </w:r>
          </w:p>
        </w:tc>
        <w:tc>
          <w:tcPr>
            <w:tcW w:w="1516" w:type="dxa"/>
            <w:tcBorders>
              <w:top w:val="single" w:sz="4" w:space="0" w:color="000000"/>
              <w:left w:val="single" w:sz="4" w:space="0" w:color="000000"/>
              <w:bottom w:val="single" w:sz="4" w:space="0" w:color="000000"/>
            </w:tcBorders>
            <w:shd w:val="clear" w:color="auto" w:fill="FFFFFF"/>
            <w:vAlign w:val="center"/>
          </w:tcPr>
          <w:p w14:paraId="1F2DEFBA"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Społeczny</w:t>
            </w:r>
          </w:p>
        </w:tc>
        <w:tc>
          <w:tcPr>
            <w:tcW w:w="2026" w:type="dxa"/>
            <w:tcBorders>
              <w:top w:val="single" w:sz="4" w:space="0" w:color="000000"/>
              <w:left w:val="single" w:sz="4" w:space="0" w:color="000000"/>
              <w:bottom w:val="single" w:sz="4" w:space="0" w:color="000000"/>
            </w:tcBorders>
            <w:shd w:val="clear" w:color="auto" w:fill="FFFFFF"/>
            <w:vAlign w:val="center"/>
          </w:tcPr>
          <w:p w14:paraId="40527315"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NGO</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5D588"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7288F187" w14:textId="77777777">
        <w:tc>
          <w:tcPr>
            <w:tcW w:w="567" w:type="dxa"/>
            <w:tcBorders>
              <w:top w:val="single" w:sz="4" w:space="0" w:color="000000"/>
              <w:left w:val="single" w:sz="4" w:space="0" w:color="000000"/>
              <w:bottom w:val="single" w:sz="4" w:space="0" w:color="000000"/>
            </w:tcBorders>
            <w:shd w:val="clear" w:color="auto" w:fill="FFFFFF"/>
            <w:vAlign w:val="center"/>
          </w:tcPr>
          <w:p w14:paraId="61451D1D"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14</w:t>
            </w:r>
          </w:p>
        </w:tc>
        <w:tc>
          <w:tcPr>
            <w:tcW w:w="3543" w:type="dxa"/>
            <w:tcBorders>
              <w:top w:val="single" w:sz="4" w:space="0" w:color="000000"/>
              <w:left w:val="single" w:sz="4" w:space="0" w:color="000000"/>
              <w:bottom w:val="single" w:sz="4" w:space="0" w:color="000000"/>
            </w:tcBorders>
            <w:shd w:val="clear" w:color="auto" w:fill="FFFFFF"/>
            <w:vAlign w:val="center"/>
          </w:tcPr>
          <w:p w14:paraId="337AD4DA"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Przewóz – Ewelina Rzepka</w:t>
            </w:r>
          </w:p>
        </w:tc>
        <w:tc>
          <w:tcPr>
            <w:tcW w:w="1516" w:type="dxa"/>
            <w:tcBorders>
              <w:top w:val="single" w:sz="4" w:space="0" w:color="000000"/>
              <w:left w:val="single" w:sz="4" w:space="0" w:color="000000"/>
              <w:bottom w:val="single" w:sz="4" w:space="0" w:color="000000"/>
            </w:tcBorders>
            <w:shd w:val="clear" w:color="auto" w:fill="FFFFFF"/>
            <w:vAlign w:val="center"/>
          </w:tcPr>
          <w:p w14:paraId="0A447794"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Społeczny</w:t>
            </w:r>
          </w:p>
        </w:tc>
        <w:tc>
          <w:tcPr>
            <w:tcW w:w="2026" w:type="dxa"/>
            <w:tcBorders>
              <w:top w:val="single" w:sz="4" w:space="0" w:color="000000"/>
              <w:left w:val="single" w:sz="4" w:space="0" w:color="000000"/>
              <w:bottom w:val="single" w:sz="4" w:space="0" w:color="000000"/>
            </w:tcBorders>
            <w:shd w:val="clear" w:color="auto" w:fill="FFFFFF"/>
            <w:vAlign w:val="center"/>
          </w:tcPr>
          <w:p w14:paraId="7FAC2E12"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NGO</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0696B"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784A2A09" w14:textId="77777777">
        <w:tc>
          <w:tcPr>
            <w:tcW w:w="567" w:type="dxa"/>
            <w:tcBorders>
              <w:top w:val="single" w:sz="4" w:space="0" w:color="000000"/>
              <w:left w:val="single" w:sz="4" w:space="0" w:color="000000"/>
              <w:bottom w:val="single" w:sz="4" w:space="0" w:color="000000"/>
            </w:tcBorders>
            <w:shd w:val="clear" w:color="auto" w:fill="FFFFFF"/>
            <w:vAlign w:val="center"/>
          </w:tcPr>
          <w:p w14:paraId="0AA6C913"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15</w:t>
            </w:r>
          </w:p>
        </w:tc>
        <w:tc>
          <w:tcPr>
            <w:tcW w:w="3543" w:type="dxa"/>
            <w:tcBorders>
              <w:top w:val="single" w:sz="4" w:space="0" w:color="000000"/>
              <w:left w:val="single" w:sz="4" w:space="0" w:color="000000"/>
              <w:bottom w:val="single" w:sz="4" w:space="0" w:color="000000"/>
            </w:tcBorders>
            <w:shd w:val="clear" w:color="auto" w:fill="FFFFFF"/>
            <w:vAlign w:val="center"/>
          </w:tcPr>
          <w:p w14:paraId="3B7C8949"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Gozdnica – Joanna Malinowska</w:t>
            </w:r>
          </w:p>
        </w:tc>
        <w:tc>
          <w:tcPr>
            <w:tcW w:w="1516" w:type="dxa"/>
            <w:tcBorders>
              <w:top w:val="single" w:sz="4" w:space="0" w:color="000000"/>
              <w:left w:val="single" w:sz="4" w:space="0" w:color="000000"/>
              <w:bottom w:val="single" w:sz="4" w:space="0" w:color="000000"/>
            </w:tcBorders>
            <w:shd w:val="clear" w:color="auto" w:fill="FFFFFF"/>
            <w:vAlign w:val="center"/>
          </w:tcPr>
          <w:p w14:paraId="33AB95E1"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Społeczny</w:t>
            </w:r>
          </w:p>
        </w:tc>
        <w:tc>
          <w:tcPr>
            <w:tcW w:w="2026" w:type="dxa"/>
            <w:tcBorders>
              <w:top w:val="single" w:sz="4" w:space="0" w:color="000000"/>
              <w:left w:val="single" w:sz="4" w:space="0" w:color="000000"/>
              <w:bottom w:val="single" w:sz="4" w:space="0" w:color="000000"/>
            </w:tcBorders>
            <w:shd w:val="clear" w:color="auto" w:fill="FFFFFF"/>
            <w:vAlign w:val="center"/>
          </w:tcPr>
          <w:p w14:paraId="58A1A2D7"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NGO</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10498"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2CEA20B3" w14:textId="77777777">
        <w:tc>
          <w:tcPr>
            <w:tcW w:w="567" w:type="dxa"/>
            <w:tcBorders>
              <w:top w:val="single" w:sz="4" w:space="0" w:color="000000"/>
              <w:left w:val="single" w:sz="4" w:space="0" w:color="000000"/>
              <w:bottom w:val="single" w:sz="4" w:space="0" w:color="000000"/>
            </w:tcBorders>
            <w:shd w:val="clear" w:color="auto" w:fill="FFFFFF"/>
            <w:vAlign w:val="center"/>
          </w:tcPr>
          <w:p w14:paraId="503B8DE9"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16</w:t>
            </w:r>
          </w:p>
        </w:tc>
        <w:tc>
          <w:tcPr>
            <w:tcW w:w="3543" w:type="dxa"/>
            <w:tcBorders>
              <w:top w:val="single" w:sz="4" w:space="0" w:color="000000"/>
              <w:left w:val="single" w:sz="4" w:space="0" w:color="000000"/>
              <w:bottom w:val="single" w:sz="4" w:space="0" w:color="000000"/>
            </w:tcBorders>
            <w:shd w:val="clear" w:color="auto" w:fill="FFFFFF"/>
            <w:vAlign w:val="center"/>
          </w:tcPr>
          <w:p w14:paraId="17BFFA31"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Wymiarki – Krystyna Michałów</w:t>
            </w:r>
          </w:p>
        </w:tc>
        <w:tc>
          <w:tcPr>
            <w:tcW w:w="1516" w:type="dxa"/>
            <w:tcBorders>
              <w:top w:val="single" w:sz="4" w:space="0" w:color="000000"/>
              <w:left w:val="single" w:sz="4" w:space="0" w:color="000000"/>
              <w:bottom w:val="single" w:sz="4" w:space="0" w:color="000000"/>
            </w:tcBorders>
            <w:shd w:val="clear" w:color="auto" w:fill="FFFFFF"/>
            <w:vAlign w:val="center"/>
          </w:tcPr>
          <w:p w14:paraId="3AEDD569"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Społeczny</w:t>
            </w:r>
          </w:p>
        </w:tc>
        <w:tc>
          <w:tcPr>
            <w:tcW w:w="2026" w:type="dxa"/>
            <w:tcBorders>
              <w:top w:val="single" w:sz="4" w:space="0" w:color="000000"/>
              <w:left w:val="single" w:sz="4" w:space="0" w:color="000000"/>
              <w:bottom w:val="single" w:sz="4" w:space="0" w:color="000000"/>
            </w:tcBorders>
            <w:shd w:val="clear" w:color="auto" w:fill="FFFFFF"/>
            <w:vAlign w:val="center"/>
          </w:tcPr>
          <w:p w14:paraId="5120EC0B"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NGO</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C4619"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0931ED56" w14:textId="77777777">
        <w:tc>
          <w:tcPr>
            <w:tcW w:w="567" w:type="dxa"/>
            <w:tcBorders>
              <w:top w:val="single" w:sz="4" w:space="0" w:color="000000"/>
              <w:left w:val="single" w:sz="4" w:space="0" w:color="000000"/>
              <w:bottom w:val="single" w:sz="4" w:space="0" w:color="000000"/>
            </w:tcBorders>
            <w:shd w:val="clear" w:color="auto" w:fill="FFFFFF"/>
            <w:vAlign w:val="center"/>
          </w:tcPr>
          <w:p w14:paraId="2CF530FF"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17</w:t>
            </w:r>
          </w:p>
        </w:tc>
        <w:tc>
          <w:tcPr>
            <w:tcW w:w="3543" w:type="dxa"/>
            <w:tcBorders>
              <w:top w:val="single" w:sz="4" w:space="0" w:color="000000"/>
              <w:left w:val="single" w:sz="4" w:space="0" w:color="000000"/>
              <w:bottom w:val="single" w:sz="4" w:space="0" w:color="000000"/>
            </w:tcBorders>
            <w:shd w:val="clear" w:color="auto" w:fill="FFFFFF"/>
            <w:vAlign w:val="center"/>
          </w:tcPr>
          <w:p w14:paraId="5565626E"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 xml:space="preserve">Gmina Osiecznica - Magdalena </w:t>
            </w:r>
            <w:proofErr w:type="spellStart"/>
            <w:r>
              <w:rPr>
                <w:rFonts w:ascii="Times New Roman" w:hAnsi="Times New Roman" w:cs="Times New Roman"/>
              </w:rPr>
              <w:t>Piasecka-Ludwin</w:t>
            </w:r>
            <w:proofErr w:type="spellEnd"/>
          </w:p>
        </w:tc>
        <w:tc>
          <w:tcPr>
            <w:tcW w:w="1516" w:type="dxa"/>
            <w:tcBorders>
              <w:top w:val="single" w:sz="4" w:space="0" w:color="000000"/>
              <w:left w:val="single" w:sz="4" w:space="0" w:color="000000"/>
              <w:bottom w:val="single" w:sz="4" w:space="0" w:color="000000"/>
            </w:tcBorders>
            <w:shd w:val="clear" w:color="auto" w:fill="FFFFFF"/>
            <w:vAlign w:val="center"/>
          </w:tcPr>
          <w:p w14:paraId="2D7DEDDA"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Gospodarczy</w:t>
            </w:r>
          </w:p>
        </w:tc>
        <w:tc>
          <w:tcPr>
            <w:tcW w:w="2026" w:type="dxa"/>
            <w:tcBorders>
              <w:top w:val="single" w:sz="4" w:space="0" w:color="000000"/>
              <w:left w:val="single" w:sz="4" w:space="0" w:color="000000"/>
              <w:bottom w:val="single" w:sz="4" w:space="0" w:color="000000"/>
            </w:tcBorders>
            <w:shd w:val="clear" w:color="auto" w:fill="FFFFFF"/>
            <w:vAlign w:val="center"/>
          </w:tcPr>
          <w:p w14:paraId="531AA082"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Przedsiębiorca</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C6CAD"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533A5F69" w14:textId="77777777">
        <w:tc>
          <w:tcPr>
            <w:tcW w:w="567" w:type="dxa"/>
            <w:tcBorders>
              <w:top w:val="single" w:sz="4" w:space="0" w:color="000000"/>
              <w:left w:val="single" w:sz="4" w:space="0" w:color="000000"/>
              <w:bottom w:val="single" w:sz="4" w:space="0" w:color="000000"/>
            </w:tcBorders>
            <w:shd w:val="clear" w:color="auto" w:fill="FFFFFF"/>
            <w:vAlign w:val="center"/>
          </w:tcPr>
          <w:p w14:paraId="5B6AB077"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18</w:t>
            </w:r>
          </w:p>
        </w:tc>
        <w:tc>
          <w:tcPr>
            <w:tcW w:w="3543" w:type="dxa"/>
            <w:tcBorders>
              <w:top w:val="single" w:sz="4" w:space="0" w:color="000000"/>
              <w:left w:val="single" w:sz="4" w:space="0" w:color="000000"/>
              <w:bottom w:val="single" w:sz="4" w:space="0" w:color="000000"/>
            </w:tcBorders>
            <w:shd w:val="clear" w:color="auto" w:fill="FFFFFF"/>
            <w:vAlign w:val="center"/>
          </w:tcPr>
          <w:p w14:paraId="2700B639"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Węgliniec – Henryk Kapeluch</w:t>
            </w:r>
          </w:p>
        </w:tc>
        <w:tc>
          <w:tcPr>
            <w:tcW w:w="1516" w:type="dxa"/>
            <w:tcBorders>
              <w:top w:val="single" w:sz="4" w:space="0" w:color="000000"/>
              <w:left w:val="single" w:sz="4" w:space="0" w:color="000000"/>
              <w:bottom w:val="single" w:sz="4" w:space="0" w:color="000000"/>
            </w:tcBorders>
            <w:shd w:val="clear" w:color="auto" w:fill="FFFFFF"/>
            <w:vAlign w:val="center"/>
          </w:tcPr>
          <w:p w14:paraId="615B7F3F"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Społeczny</w:t>
            </w:r>
          </w:p>
        </w:tc>
        <w:tc>
          <w:tcPr>
            <w:tcW w:w="2026" w:type="dxa"/>
            <w:tcBorders>
              <w:top w:val="single" w:sz="4" w:space="0" w:color="000000"/>
              <w:left w:val="single" w:sz="4" w:space="0" w:color="000000"/>
              <w:bottom w:val="single" w:sz="4" w:space="0" w:color="000000"/>
            </w:tcBorders>
            <w:shd w:val="clear" w:color="auto" w:fill="FFFFFF"/>
            <w:vAlign w:val="center"/>
          </w:tcPr>
          <w:p w14:paraId="0E2D8C3A"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NGO</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9359C"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33C41C66" w14:textId="77777777">
        <w:tc>
          <w:tcPr>
            <w:tcW w:w="567" w:type="dxa"/>
            <w:tcBorders>
              <w:top w:val="single" w:sz="4" w:space="0" w:color="000000"/>
              <w:left w:val="single" w:sz="4" w:space="0" w:color="000000"/>
              <w:bottom w:val="single" w:sz="4" w:space="0" w:color="000000"/>
            </w:tcBorders>
            <w:shd w:val="clear" w:color="auto" w:fill="FFFFFF"/>
            <w:vAlign w:val="center"/>
          </w:tcPr>
          <w:p w14:paraId="016B32C3"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19</w:t>
            </w:r>
          </w:p>
        </w:tc>
        <w:tc>
          <w:tcPr>
            <w:tcW w:w="3543" w:type="dxa"/>
            <w:tcBorders>
              <w:top w:val="single" w:sz="4" w:space="0" w:color="000000"/>
              <w:left w:val="single" w:sz="4" w:space="0" w:color="000000"/>
              <w:bottom w:val="single" w:sz="4" w:space="0" w:color="000000"/>
            </w:tcBorders>
            <w:shd w:val="clear" w:color="auto" w:fill="FFFFFF"/>
            <w:vAlign w:val="center"/>
          </w:tcPr>
          <w:p w14:paraId="088720BC"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Irena Krukowska-Szopa</w:t>
            </w:r>
          </w:p>
        </w:tc>
        <w:tc>
          <w:tcPr>
            <w:tcW w:w="1516" w:type="dxa"/>
            <w:tcBorders>
              <w:top w:val="single" w:sz="4" w:space="0" w:color="000000"/>
              <w:left w:val="single" w:sz="4" w:space="0" w:color="000000"/>
              <w:bottom w:val="single" w:sz="4" w:space="0" w:color="000000"/>
            </w:tcBorders>
            <w:shd w:val="clear" w:color="auto" w:fill="FFFFFF"/>
            <w:vAlign w:val="center"/>
          </w:tcPr>
          <w:p w14:paraId="42FF811F"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Społeczny</w:t>
            </w:r>
          </w:p>
        </w:tc>
        <w:tc>
          <w:tcPr>
            <w:tcW w:w="2026" w:type="dxa"/>
            <w:tcBorders>
              <w:top w:val="single" w:sz="4" w:space="0" w:color="000000"/>
              <w:left w:val="single" w:sz="4" w:space="0" w:color="000000"/>
              <w:bottom w:val="single" w:sz="4" w:space="0" w:color="000000"/>
            </w:tcBorders>
            <w:shd w:val="clear" w:color="auto" w:fill="FFFFFF"/>
            <w:vAlign w:val="center"/>
          </w:tcPr>
          <w:p w14:paraId="5F0969C6"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Przedstawiciel NGO</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BBB7B"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r w:rsidR="00E10DD2" w14:paraId="18EC7034" w14:textId="77777777">
        <w:tc>
          <w:tcPr>
            <w:tcW w:w="567" w:type="dxa"/>
            <w:tcBorders>
              <w:top w:val="single" w:sz="4" w:space="0" w:color="000000"/>
              <w:left w:val="single" w:sz="4" w:space="0" w:color="000000"/>
              <w:bottom w:val="single" w:sz="4" w:space="0" w:color="000000"/>
            </w:tcBorders>
            <w:shd w:val="clear" w:color="auto" w:fill="FFFFFF"/>
            <w:vAlign w:val="center"/>
          </w:tcPr>
          <w:p w14:paraId="0582502C"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20</w:t>
            </w:r>
          </w:p>
        </w:tc>
        <w:tc>
          <w:tcPr>
            <w:tcW w:w="3543" w:type="dxa"/>
            <w:tcBorders>
              <w:top w:val="single" w:sz="4" w:space="0" w:color="000000"/>
              <w:left w:val="single" w:sz="4" w:space="0" w:color="000000"/>
              <w:bottom w:val="single" w:sz="4" w:space="0" w:color="000000"/>
            </w:tcBorders>
            <w:shd w:val="clear" w:color="auto" w:fill="FFFFFF"/>
            <w:vAlign w:val="center"/>
          </w:tcPr>
          <w:p w14:paraId="734A56A9"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Gmina Pieńsk – Jolanta Strojna</w:t>
            </w:r>
          </w:p>
        </w:tc>
        <w:tc>
          <w:tcPr>
            <w:tcW w:w="1516" w:type="dxa"/>
            <w:tcBorders>
              <w:top w:val="single" w:sz="4" w:space="0" w:color="000000"/>
              <w:left w:val="single" w:sz="4" w:space="0" w:color="000000"/>
              <w:bottom w:val="single" w:sz="4" w:space="0" w:color="000000"/>
            </w:tcBorders>
            <w:shd w:val="clear" w:color="auto" w:fill="FFFFFF"/>
            <w:vAlign w:val="center"/>
          </w:tcPr>
          <w:p w14:paraId="05EB97D2"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Gospodarczy</w:t>
            </w:r>
          </w:p>
        </w:tc>
        <w:tc>
          <w:tcPr>
            <w:tcW w:w="2026" w:type="dxa"/>
            <w:tcBorders>
              <w:top w:val="single" w:sz="4" w:space="0" w:color="000000"/>
              <w:left w:val="single" w:sz="4" w:space="0" w:color="000000"/>
              <w:bottom w:val="single" w:sz="4" w:space="0" w:color="000000"/>
            </w:tcBorders>
            <w:shd w:val="clear" w:color="auto" w:fill="FFFFFF"/>
            <w:vAlign w:val="center"/>
          </w:tcPr>
          <w:p w14:paraId="3A2C01AC"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Przedsiębiorca</w:t>
            </w:r>
          </w:p>
        </w:tc>
        <w:tc>
          <w:tcPr>
            <w:tcW w:w="2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8E7AB" w14:textId="77777777" w:rsidR="00E10DD2" w:rsidRDefault="00C974AE">
            <w:pPr>
              <w:widowControl w:val="0"/>
              <w:spacing w:after="0" w:line="276" w:lineRule="auto"/>
              <w:rPr>
                <w:rFonts w:ascii="Times New Roman" w:hAnsi="Times New Roman" w:cs="Times New Roman"/>
              </w:rPr>
            </w:pPr>
            <w:r>
              <w:rPr>
                <w:rFonts w:ascii="Times New Roman" w:hAnsi="Times New Roman" w:cs="Times New Roman"/>
              </w:rPr>
              <w:t>Członek organu decyzyjnego</w:t>
            </w:r>
          </w:p>
        </w:tc>
      </w:tr>
    </w:tbl>
    <w:p w14:paraId="41992FA4" w14:textId="77777777" w:rsidR="00E10DD2" w:rsidRDefault="00C974AE">
      <w:pPr>
        <w:spacing w:after="0" w:line="276" w:lineRule="auto"/>
        <w:rPr>
          <w:rFonts w:ascii="Times New Roman" w:hAnsi="Times New Roman" w:cs="Times New Roman"/>
        </w:rPr>
      </w:pPr>
      <w:r>
        <w:rPr>
          <w:rFonts w:ascii="Times New Roman" w:hAnsi="Times New Roman" w:cs="Times New Roman"/>
          <w:i/>
        </w:rPr>
        <w:t>(Tabela nr 1 – Struktura organu decyzyjnego w Stowarzyszeniu LGD Bory Dolnośląskie na dzień 28.02.2013r. Źródło – dane własne)</w:t>
      </w:r>
    </w:p>
    <w:p w14:paraId="2CC57BA0" w14:textId="77777777" w:rsidR="00E10DD2" w:rsidRDefault="00E10DD2">
      <w:pPr>
        <w:spacing w:after="0" w:line="276" w:lineRule="auto"/>
        <w:rPr>
          <w:rFonts w:ascii="Times New Roman" w:hAnsi="Times New Roman" w:cs="Times New Roman"/>
        </w:rPr>
      </w:pPr>
    </w:p>
    <w:p w14:paraId="2F2462D2" w14:textId="77777777" w:rsidR="00E10DD2" w:rsidRDefault="00C974AE">
      <w:pPr>
        <w:spacing w:after="0" w:line="276" w:lineRule="auto"/>
        <w:rPr>
          <w:rFonts w:ascii="Times New Roman" w:hAnsi="Times New Roman" w:cs="Times New Roman"/>
        </w:rPr>
      </w:pPr>
      <w:r>
        <w:rPr>
          <w:rFonts w:ascii="Times New Roman" w:hAnsi="Times New Roman" w:cs="Times New Roman"/>
        </w:rPr>
        <w:t>Procentowo skład Rady przedstawiał się następująco:</w:t>
      </w:r>
    </w:p>
    <w:p w14:paraId="21EFE6E3" w14:textId="77777777" w:rsidR="00E10DD2" w:rsidRDefault="00C974AE">
      <w:pPr>
        <w:pStyle w:val="Akapitzlist"/>
        <w:numPr>
          <w:ilvl w:val="0"/>
          <w:numId w:val="39"/>
        </w:numPr>
        <w:spacing w:after="0" w:line="276" w:lineRule="auto"/>
        <w:rPr>
          <w:rFonts w:ascii="Times New Roman" w:hAnsi="Times New Roman" w:cs="Times New Roman"/>
        </w:rPr>
      </w:pPr>
      <w:r>
        <w:rPr>
          <w:rFonts w:ascii="Times New Roman" w:hAnsi="Times New Roman" w:cs="Times New Roman"/>
        </w:rPr>
        <w:t>Sektor publiczny – 45%</w:t>
      </w:r>
    </w:p>
    <w:p w14:paraId="0B7948B7" w14:textId="77777777" w:rsidR="00E10DD2" w:rsidRDefault="00C974AE">
      <w:pPr>
        <w:pStyle w:val="Akapitzlist"/>
        <w:numPr>
          <w:ilvl w:val="0"/>
          <w:numId w:val="39"/>
        </w:numPr>
        <w:spacing w:after="0" w:line="276" w:lineRule="auto"/>
        <w:rPr>
          <w:rFonts w:ascii="Times New Roman" w:hAnsi="Times New Roman" w:cs="Times New Roman"/>
        </w:rPr>
      </w:pPr>
      <w:r>
        <w:rPr>
          <w:rFonts w:ascii="Times New Roman" w:hAnsi="Times New Roman" w:cs="Times New Roman"/>
        </w:rPr>
        <w:t>Sektor pozarządowy – 40%</w:t>
      </w:r>
    </w:p>
    <w:p w14:paraId="46E75B70" w14:textId="77777777" w:rsidR="00E10DD2" w:rsidRDefault="00C974AE">
      <w:pPr>
        <w:pStyle w:val="Akapitzlist"/>
        <w:numPr>
          <w:ilvl w:val="0"/>
          <w:numId w:val="39"/>
        </w:numPr>
        <w:spacing w:after="0" w:line="276" w:lineRule="auto"/>
        <w:rPr>
          <w:rFonts w:ascii="Times New Roman" w:hAnsi="Times New Roman" w:cs="Times New Roman"/>
        </w:rPr>
      </w:pPr>
      <w:r>
        <w:rPr>
          <w:rFonts w:ascii="Times New Roman" w:hAnsi="Times New Roman" w:cs="Times New Roman"/>
        </w:rPr>
        <w:t>Sektor gospodarczy – 15%</w:t>
      </w:r>
    </w:p>
    <w:p w14:paraId="34ABB20D" w14:textId="77777777" w:rsidR="00E10DD2" w:rsidRDefault="00E10DD2">
      <w:pPr>
        <w:spacing w:after="0" w:line="276" w:lineRule="auto"/>
        <w:rPr>
          <w:rFonts w:ascii="Times New Roman" w:hAnsi="Times New Roman" w:cs="Times New Roman"/>
        </w:rPr>
      </w:pPr>
    </w:p>
    <w:p w14:paraId="39DA78CF" w14:textId="77777777" w:rsidR="00E10DD2" w:rsidRDefault="00C974AE" w:rsidP="00674BC6">
      <w:pPr>
        <w:spacing w:after="0" w:line="276" w:lineRule="auto"/>
        <w:ind w:firstLine="360"/>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bCs/>
          <w:color w:val="000000"/>
          <w:kern w:val="0"/>
          <w:lang w:eastAsia="ar-SA"/>
          <w14:ligatures w14:val="none"/>
        </w:rPr>
        <w:t>W okresie 2007-2013 struktura</w:t>
      </w:r>
      <w:r>
        <w:rPr>
          <w:rFonts w:ascii="Times New Roman" w:eastAsia="Times New Roman" w:hAnsi="Times New Roman" w:cs="Times New Roman"/>
          <w:color w:val="000000"/>
          <w:kern w:val="0"/>
          <w:lang w:eastAsia="ar-SA"/>
          <w14:ligatures w14:val="none"/>
        </w:rPr>
        <w:t xml:space="preserve"> Stowarzyszenia Lokalna Grupa Działania Bory Dolnośląskie była tak skonstruowana, aby oddawać w sposób reprezentatywny obszar LGD i społeczność zamieszkującą na jego obszarze. </w:t>
      </w:r>
    </w:p>
    <w:p w14:paraId="0D59801C"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 xml:space="preserve">Wówczas Lokalną Grupę Działania tworzyło już 58 podmiotów, z czego sektor publiczny reprezentuje 13 podmiotów, sektor gospodarczy 13 podmiotów, sektor społeczny 15 podmiotów oraz 17 mieszkańców. </w:t>
      </w:r>
    </w:p>
    <w:p w14:paraId="3D945CA8" w14:textId="77777777" w:rsidR="00E10DD2" w:rsidRDefault="00E10DD2">
      <w:pPr>
        <w:spacing w:after="0" w:line="276" w:lineRule="auto"/>
        <w:jc w:val="both"/>
        <w:rPr>
          <w:rFonts w:ascii="Times New Roman" w:eastAsia="Times New Roman" w:hAnsi="Times New Roman" w:cs="Times New Roman"/>
          <w:color w:val="000000"/>
          <w:kern w:val="0"/>
          <w:lang w:eastAsia="ar-SA"/>
          <w14:ligatures w14:val="none"/>
        </w:rPr>
      </w:pPr>
    </w:p>
    <w:p w14:paraId="7FB3727E" w14:textId="77777777" w:rsidR="00E10DD2" w:rsidRDefault="00C974AE" w:rsidP="00674BC6">
      <w:pPr>
        <w:spacing w:after="0" w:line="276" w:lineRule="auto"/>
        <w:ind w:firstLine="708"/>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Organem decyzyjnym odpowiedzialnym za ocenę wniosków pozostaje nadal Rada Stowarzyszenia. Jej skład zmniejszył się z 20 do 11 osób i opiera się w dużej mierze na tych członkach, którzy pełnili funkcję członka Rady Stowarzyszenia w okresie 2007-2013 (Agnieszka Antosz, Roman Lichwiarz, Ewelina Rzepka oraz Joanna Malinowska za męża Gajdzińska). Osoby te posiadają ogromne doświadczenie w zakresie oceny operacji. Wiedza ta nabyta została w wyniku wieloletniej pracy w składzie Rady, co potwierdzają m.in. takie dokumenty jak imienne karty oceny operacji, listy obecności z posiedzenia Rady czy deklaracje bezstronności.</w:t>
      </w:r>
    </w:p>
    <w:p w14:paraId="223C4755" w14:textId="77777777" w:rsidR="00E10DD2" w:rsidRDefault="00C974AE">
      <w:p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Skład organu decyzyjnego w okresie 2014-2020 i obecnie.</w:t>
      </w:r>
    </w:p>
    <w:p w14:paraId="7D894F95" w14:textId="77777777" w:rsidR="00E10DD2" w:rsidRDefault="00E10DD2">
      <w:pPr>
        <w:spacing w:after="0" w:line="276" w:lineRule="auto"/>
        <w:jc w:val="both"/>
        <w:rPr>
          <w:rFonts w:ascii="Times New Roman" w:eastAsia="Calibri" w:hAnsi="Times New Roman" w:cs="Times New Roman"/>
          <w:kern w:val="0"/>
          <w:lang w:eastAsia="ar-SA"/>
          <w14:ligatures w14:val="none"/>
        </w:rPr>
      </w:pPr>
    </w:p>
    <w:tbl>
      <w:tblPr>
        <w:tblW w:w="7652" w:type="dxa"/>
        <w:jc w:val="center"/>
        <w:tblLayout w:type="fixed"/>
        <w:tblLook w:val="0000" w:firstRow="0" w:lastRow="0" w:firstColumn="0" w:lastColumn="0" w:noHBand="0" w:noVBand="0"/>
      </w:tblPr>
      <w:tblGrid>
        <w:gridCol w:w="568"/>
        <w:gridCol w:w="3543"/>
        <w:gridCol w:w="1517"/>
        <w:gridCol w:w="2024"/>
      </w:tblGrid>
      <w:tr w:rsidR="00E10DD2" w14:paraId="72C2869E"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17BF00D1" w14:textId="77777777" w:rsidR="00E10DD2" w:rsidRDefault="00C974AE">
            <w:pPr>
              <w:widowControl w:val="0"/>
              <w:spacing w:after="0" w:line="276" w:lineRule="auto"/>
              <w:jc w:val="center"/>
              <w:rPr>
                <w:rFonts w:ascii="Times New Roman" w:hAnsi="Times New Roman" w:cs="Times New Roman"/>
                <w:b/>
              </w:rPr>
            </w:pPr>
            <w:r>
              <w:rPr>
                <w:rFonts w:ascii="Times New Roman" w:hAnsi="Times New Roman" w:cs="Times New Roman"/>
                <w:b/>
              </w:rPr>
              <w:t>Lp.</w:t>
            </w:r>
          </w:p>
        </w:tc>
        <w:tc>
          <w:tcPr>
            <w:tcW w:w="3543"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158F04CE" w14:textId="77777777" w:rsidR="00E10DD2" w:rsidRDefault="00C974AE">
            <w:pPr>
              <w:widowControl w:val="0"/>
              <w:spacing w:after="0" w:line="276" w:lineRule="auto"/>
              <w:jc w:val="center"/>
              <w:rPr>
                <w:rFonts w:ascii="Times New Roman" w:hAnsi="Times New Roman" w:cs="Times New Roman"/>
                <w:b/>
              </w:rPr>
            </w:pPr>
            <w:r>
              <w:rPr>
                <w:rFonts w:ascii="Times New Roman" w:hAnsi="Times New Roman" w:cs="Times New Roman"/>
                <w:b/>
              </w:rPr>
              <w:t>Nazwa Członka</w:t>
            </w:r>
          </w:p>
        </w:tc>
        <w:tc>
          <w:tcPr>
            <w:tcW w:w="3541"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AB81320" w14:textId="77777777" w:rsidR="00E10DD2" w:rsidRDefault="00C974AE">
            <w:pPr>
              <w:widowControl w:val="0"/>
              <w:spacing w:after="0" w:line="276" w:lineRule="auto"/>
              <w:jc w:val="center"/>
              <w:rPr>
                <w:rFonts w:ascii="Times New Roman" w:hAnsi="Times New Roman" w:cs="Times New Roman"/>
                <w:b/>
              </w:rPr>
            </w:pPr>
            <w:r>
              <w:rPr>
                <w:rFonts w:ascii="Times New Roman" w:hAnsi="Times New Roman" w:cs="Times New Roman"/>
                <w:b/>
              </w:rPr>
              <w:t>Reprezentanci sektora</w:t>
            </w:r>
          </w:p>
        </w:tc>
      </w:tr>
      <w:tr w:rsidR="00E10DD2" w14:paraId="1B590079"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4CFE" w14:textId="77777777" w:rsidR="00E10DD2" w:rsidRDefault="00E10DD2">
            <w:pPr>
              <w:widowControl w:val="0"/>
              <w:spacing w:after="0" w:line="276" w:lineRule="auto"/>
              <w:jc w:val="center"/>
              <w:rPr>
                <w:rFonts w:ascii="Times New Roman" w:hAnsi="Times New Roman" w:cs="Times New Roman"/>
                <w:b/>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6DD7" w14:textId="77777777" w:rsidR="00E10DD2" w:rsidRDefault="00E10DD2">
            <w:pPr>
              <w:widowControl w:val="0"/>
              <w:spacing w:after="0" w:line="276" w:lineRule="auto"/>
              <w:jc w:val="center"/>
              <w:rPr>
                <w:rFonts w:ascii="Times New Roman" w:hAnsi="Times New Roman" w:cs="Times New Roman"/>
                <w:b/>
              </w:rPr>
            </w:pPr>
          </w:p>
        </w:tc>
        <w:tc>
          <w:tcPr>
            <w:tcW w:w="151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A8B821B" w14:textId="77777777" w:rsidR="00E10DD2" w:rsidRDefault="00C974AE">
            <w:pPr>
              <w:widowControl w:val="0"/>
              <w:spacing w:after="0" w:line="276" w:lineRule="auto"/>
              <w:jc w:val="center"/>
              <w:rPr>
                <w:rFonts w:ascii="Times New Roman" w:hAnsi="Times New Roman" w:cs="Times New Roman"/>
                <w:b/>
              </w:rPr>
            </w:pPr>
            <w:r>
              <w:rPr>
                <w:rFonts w:ascii="Times New Roman" w:hAnsi="Times New Roman" w:cs="Times New Roman"/>
                <w:b/>
              </w:rPr>
              <w:t>Liczba osób</w:t>
            </w:r>
          </w:p>
        </w:tc>
        <w:tc>
          <w:tcPr>
            <w:tcW w:w="2024"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050B3E13" w14:textId="77777777" w:rsidR="00E10DD2" w:rsidRDefault="00C974AE">
            <w:pPr>
              <w:widowControl w:val="0"/>
              <w:spacing w:after="0" w:line="276" w:lineRule="auto"/>
              <w:jc w:val="center"/>
              <w:rPr>
                <w:rFonts w:ascii="Times New Roman" w:hAnsi="Times New Roman" w:cs="Times New Roman"/>
                <w:b/>
              </w:rPr>
            </w:pPr>
            <w:r>
              <w:rPr>
                <w:rFonts w:ascii="Times New Roman" w:hAnsi="Times New Roman" w:cs="Times New Roman"/>
                <w:b/>
              </w:rPr>
              <w:t>Udział w %</w:t>
            </w:r>
          </w:p>
        </w:tc>
      </w:tr>
      <w:tr w:rsidR="00E10DD2" w14:paraId="1FC6BE2B"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3E3D2"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BC2B"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Sektor publiczny</w:t>
            </w:r>
          </w:p>
        </w:tc>
        <w:tc>
          <w:tcPr>
            <w:tcW w:w="15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A7F09"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4</w:t>
            </w:r>
          </w:p>
        </w:tc>
        <w:tc>
          <w:tcPr>
            <w:tcW w:w="2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845B3"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36,36%</w:t>
            </w:r>
          </w:p>
        </w:tc>
      </w:tr>
      <w:tr w:rsidR="00E10DD2" w14:paraId="4845CF27"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A3ECE"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2</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82DBE"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Sektor gospodarczy</w:t>
            </w:r>
          </w:p>
        </w:tc>
        <w:tc>
          <w:tcPr>
            <w:tcW w:w="15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FA1C0"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4</w:t>
            </w:r>
          </w:p>
        </w:tc>
        <w:tc>
          <w:tcPr>
            <w:tcW w:w="2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D006B"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36,36%</w:t>
            </w:r>
          </w:p>
        </w:tc>
      </w:tr>
      <w:tr w:rsidR="00E10DD2" w14:paraId="160128CA" w14:textId="77777777">
        <w:trPr>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8F38B"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3F64E"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Sektor pozarządowy</w:t>
            </w:r>
          </w:p>
        </w:tc>
        <w:tc>
          <w:tcPr>
            <w:tcW w:w="15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D143B"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3</w:t>
            </w:r>
          </w:p>
        </w:tc>
        <w:tc>
          <w:tcPr>
            <w:tcW w:w="2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E0C0D" w14:textId="77777777" w:rsidR="00E10DD2" w:rsidRDefault="00C974AE">
            <w:pPr>
              <w:widowControl w:val="0"/>
              <w:spacing w:after="0" w:line="276" w:lineRule="auto"/>
              <w:jc w:val="center"/>
              <w:rPr>
                <w:rFonts w:ascii="Times New Roman" w:hAnsi="Times New Roman" w:cs="Times New Roman"/>
              </w:rPr>
            </w:pPr>
            <w:r>
              <w:rPr>
                <w:rFonts w:ascii="Times New Roman" w:hAnsi="Times New Roman" w:cs="Times New Roman"/>
              </w:rPr>
              <w:t>27,28%</w:t>
            </w:r>
          </w:p>
        </w:tc>
      </w:tr>
    </w:tbl>
    <w:p w14:paraId="45868D99" w14:textId="77777777" w:rsidR="00E10DD2" w:rsidRDefault="00C974AE">
      <w:pPr>
        <w:spacing w:after="0" w:line="276" w:lineRule="auto"/>
        <w:rPr>
          <w:rFonts w:ascii="Times New Roman" w:hAnsi="Times New Roman" w:cs="Times New Roman"/>
          <w:i/>
        </w:rPr>
      </w:pPr>
      <w:r>
        <w:rPr>
          <w:rFonts w:ascii="Times New Roman" w:hAnsi="Times New Roman" w:cs="Times New Roman"/>
          <w:i/>
        </w:rPr>
        <w:t xml:space="preserve">                      (Tabela nr2 – Struktura organu decyzyjnego w Stowarzyszeniu LGD Bory Dolnośląskie </w:t>
      </w:r>
    </w:p>
    <w:p w14:paraId="55F2F39B" w14:textId="77777777" w:rsidR="00E10DD2" w:rsidRDefault="00C974AE">
      <w:pPr>
        <w:spacing w:after="0" w:line="276" w:lineRule="auto"/>
        <w:rPr>
          <w:rFonts w:ascii="Times New Roman" w:hAnsi="Times New Roman" w:cs="Times New Roman"/>
        </w:rPr>
      </w:pPr>
      <w:r>
        <w:rPr>
          <w:rFonts w:ascii="Times New Roman" w:hAnsi="Times New Roman" w:cs="Times New Roman"/>
          <w:i/>
        </w:rPr>
        <w:t xml:space="preserve">                      na dzień 31.05.2023r.. Źródło – dane własne)</w:t>
      </w:r>
    </w:p>
    <w:p w14:paraId="64787705" w14:textId="77777777" w:rsidR="00E10DD2" w:rsidRDefault="00E10DD2">
      <w:pPr>
        <w:spacing w:after="0" w:line="276" w:lineRule="auto"/>
        <w:jc w:val="both"/>
        <w:rPr>
          <w:rFonts w:ascii="Times New Roman" w:eastAsia="Calibri" w:hAnsi="Times New Roman" w:cs="Times New Roman"/>
          <w:kern w:val="0"/>
          <w:lang w:eastAsia="ar-SA"/>
          <w14:ligatures w14:val="none"/>
        </w:rPr>
      </w:pPr>
    </w:p>
    <w:p w14:paraId="7C7AE25D" w14:textId="77777777" w:rsidR="00E10DD2" w:rsidRDefault="00C974AE">
      <w:pPr>
        <w:pStyle w:val="Akapitzlist"/>
        <w:numPr>
          <w:ilvl w:val="0"/>
          <w:numId w:val="28"/>
        </w:numPr>
        <w:spacing w:after="0" w:line="276" w:lineRule="auto"/>
        <w:ind w:left="284" w:hanging="284"/>
        <w:jc w:val="both"/>
        <w:rPr>
          <w:rFonts w:ascii="Times New Roman" w:eastAsia="Calibri" w:hAnsi="Times New Roman" w:cs="Times New Roman"/>
          <w:b/>
          <w:bCs/>
          <w:kern w:val="0"/>
          <w:lang w:eastAsia="ar-SA"/>
          <w14:ligatures w14:val="none"/>
        </w:rPr>
      </w:pPr>
      <w:r>
        <w:rPr>
          <w:rFonts w:ascii="Times New Roman" w:eastAsia="Calibri" w:hAnsi="Times New Roman" w:cs="Times New Roman"/>
          <w:b/>
          <w:bCs/>
          <w:kern w:val="0"/>
          <w:lang w:eastAsia="ar-SA"/>
          <w14:ligatures w14:val="none"/>
        </w:rPr>
        <w:t>Struktura LGD</w:t>
      </w:r>
    </w:p>
    <w:p w14:paraId="114B0B0A" w14:textId="77777777" w:rsidR="00E10DD2" w:rsidRDefault="00E10DD2">
      <w:pPr>
        <w:spacing w:after="0" w:line="276" w:lineRule="auto"/>
        <w:jc w:val="both"/>
        <w:rPr>
          <w:rFonts w:ascii="Times New Roman" w:eastAsia="Calibri" w:hAnsi="Times New Roman" w:cs="Times New Roman"/>
          <w:b/>
          <w:bCs/>
          <w:kern w:val="0"/>
          <w:lang w:eastAsia="ar-SA"/>
          <w14:ligatures w14:val="none"/>
        </w:rPr>
      </w:pPr>
    </w:p>
    <w:p w14:paraId="06F33EDA" w14:textId="77777777" w:rsidR="00E10DD2" w:rsidRDefault="00C974AE" w:rsidP="00674BC6">
      <w:pPr>
        <w:pStyle w:val="Default"/>
        <w:spacing w:line="276" w:lineRule="auto"/>
        <w:ind w:firstLine="284"/>
        <w:jc w:val="both"/>
        <w:rPr>
          <w:sz w:val="22"/>
          <w:szCs w:val="22"/>
        </w:rPr>
      </w:pPr>
      <w:r>
        <w:rPr>
          <w:sz w:val="22"/>
          <w:szCs w:val="22"/>
        </w:rPr>
        <w:t>Stowarzyszenie Lokalna Grupa Działania „Bory Dolnośląskie” zrzesza członków zwyczajnych dopuszczając rozszerzenie lub zmianę składu LGD, zgodnie ze Statutem Stowarzyszenia. Członkiem zwyczajnym Stowarzyszenia może być osoba fizyczna, osoba prawna oraz jednostka samorządu terytorialnego z wyłączeniem województw. LGD Bory Dolnośląskie jest partnerstwem trójsektorowym, składającym się z przedstawicieli sektora publicznego, gospodarczego, społecznego oraz mieszkańców. LGD jest dobrowolnym, samorządnym, trwałym zrzeszeniem osób fizycznych i osób prawnych, w tym jednostek samorządu terytorialnego, mającym na celu działanie na rzecz rozwoju obszarów wiejskich.</w:t>
      </w:r>
    </w:p>
    <w:p w14:paraId="3CBED7DC" w14:textId="77777777" w:rsidR="00E10DD2" w:rsidRDefault="00C974AE" w:rsidP="00674BC6">
      <w:pPr>
        <w:pStyle w:val="Default"/>
        <w:spacing w:line="276" w:lineRule="auto"/>
        <w:ind w:firstLine="284"/>
        <w:jc w:val="both"/>
        <w:rPr>
          <w:sz w:val="22"/>
          <w:szCs w:val="22"/>
        </w:rPr>
      </w:pPr>
      <w:r>
        <w:rPr>
          <w:sz w:val="22"/>
          <w:szCs w:val="22"/>
        </w:rPr>
        <w:t>Członkami LGD Bory Dolnośląskie są przedstawiciele instytucji publicznych, lokalnych partnerów społecznych i gospodarczych oraz mieszkańców. Spośród członków Stowarzyszenia przedstawiciele każdego sektora działają na rzecz wsparcia rozwoju obszaru LGD i rozwoju turystyki. Zasady i sposób rozszerzania składu Stowarzyszenia LGD Bory Dolnośląskie są zawarte w Statucie Stowarzyszenia, zgodnie z którym nabywanie i utrata członkostwa następuje w drodze uchwały Zarządu.</w:t>
      </w:r>
    </w:p>
    <w:p w14:paraId="006BE246" w14:textId="77777777" w:rsidR="00E10DD2" w:rsidRDefault="00E10DD2">
      <w:pPr>
        <w:spacing w:after="0" w:line="276" w:lineRule="auto"/>
        <w:jc w:val="both"/>
        <w:rPr>
          <w:rFonts w:ascii="Times New Roman" w:eastAsia="Calibri" w:hAnsi="Times New Roman" w:cs="Times New Roman"/>
          <w:b/>
          <w:bCs/>
          <w:kern w:val="0"/>
          <w:lang w:eastAsia="ar-SA"/>
          <w14:ligatures w14:val="none"/>
        </w:rPr>
      </w:pPr>
    </w:p>
    <w:p w14:paraId="45D4589E" w14:textId="77777777" w:rsidR="00E10DD2" w:rsidRDefault="00C974AE">
      <w:pPr>
        <w:spacing w:after="0" w:line="240" w:lineRule="auto"/>
        <w:jc w:val="both"/>
        <w:rPr>
          <w:rFonts w:ascii="Times New Roman" w:eastAsia="Times New Roman" w:hAnsi="Times New Roman" w:cs="Times New Roman"/>
          <w:color w:val="000000"/>
          <w:spacing w:val="-1"/>
          <w:kern w:val="0"/>
          <w:lang w:eastAsia="ar-SA"/>
          <w14:ligatures w14:val="none"/>
        </w:rPr>
      </w:pPr>
      <w:r>
        <w:rPr>
          <w:rFonts w:ascii="Times New Roman" w:eastAsia="Times New Roman" w:hAnsi="Times New Roman" w:cs="Times New Roman"/>
          <w:color w:val="000000"/>
          <w:kern w:val="0"/>
          <w:lang w:eastAsia="ar-SA"/>
          <w14:ligatures w14:val="none"/>
        </w:rPr>
        <w:t>Strukturę LGD tworzą – zgodnie z uchwalonym Statutem – następujące organy:</w:t>
      </w:r>
    </w:p>
    <w:p w14:paraId="7E588049" w14:textId="77777777" w:rsidR="00E10DD2" w:rsidRDefault="00C974AE">
      <w:pPr>
        <w:pStyle w:val="Akapitzlist"/>
        <w:numPr>
          <w:ilvl w:val="0"/>
          <w:numId w:val="18"/>
        </w:numPr>
        <w:spacing w:after="0" w:line="240" w:lineRule="auto"/>
        <w:jc w:val="both"/>
        <w:rPr>
          <w:rFonts w:ascii="Times New Roman" w:eastAsia="Times New Roman" w:hAnsi="Times New Roman" w:cs="Times New Roman"/>
          <w:color w:val="000000"/>
          <w:spacing w:val="-1"/>
          <w:kern w:val="0"/>
          <w:lang w:eastAsia="ar-SA"/>
          <w14:ligatures w14:val="none"/>
        </w:rPr>
      </w:pPr>
      <w:r>
        <w:rPr>
          <w:rFonts w:ascii="Times New Roman" w:eastAsia="Times New Roman" w:hAnsi="Times New Roman" w:cs="Times New Roman"/>
          <w:color w:val="000000"/>
          <w:spacing w:val="-1"/>
          <w:kern w:val="0"/>
          <w:lang w:eastAsia="ar-SA"/>
          <w14:ligatures w14:val="none"/>
        </w:rPr>
        <w:t>Walne Zebranie Członków</w:t>
      </w:r>
    </w:p>
    <w:p w14:paraId="243E627D" w14:textId="77777777" w:rsidR="00E10DD2" w:rsidRDefault="00C974AE">
      <w:pPr>
        <w:pStyle w:val="Akapitzlist"/>
        <w:numPr>
          <w:ilvl w:val="0"/>
          <w:numId w:val="18"/>
        </w:numPr>
        <w:spacing w:after="0" w:line="240" w:lineRule="auto"/>
        <w:jc w:val="both"/>
        <w:rPr>
          <w:rFonts w:ascii="Times New Roman" w:eastAsia="Times New Roman" w:hAnsi="Times New Roman" w:cs="Times New Roman"/>
          <w:color w:val="000000"/>
          <w:spacing w:val="-1"/>
          <w:kern w:val="0"/>
          <w:lang w:eastAsia="ar-SA"/>
          <w14:ligatures w14:val="none"/>
        </w:rPr>
      </w:pPr>
      <w:r>
        <w:rPr>
          <w:rFonts w:ascii="Times New Roman" w:eastAsia="Times New Roman" w:hAnsi="Times New Roman" w:cs="Times New Roman"/>
          <w:color w:val="000000"/>
          <w:spacing w:val="-4"/>
          <w:kern w:val="0"/>
          <w:lang w:eastAsia="ar-SA"/>
          <w14:ligatures w14:val="none"/>
        </w:rPr>
        <w:t>Rada</w:t>
      </w:r>
    </w:p>
    <w:p w14:paraId="08551388" w14:textId="77777777" w:rsidR="00E10DD2" w:rsidRDefault="00C974AE">
      <w:pPr>
        <w:pStyle w:val="Akapitzlist"/>
        <w:numPr>
          <w:ilvl w:val="0"/>
          <w:numId w:val="18"/>
        </w:numPr>
        <w:spacing w:after="0" w:line="240" w:lineRule="auto"/>
        <w:jc w:val="both"/>
        <w:rPr>
          <w:rFonts w:ascii="Times New Roman" w:eastAsia="Times New Roman" w:hAnsi="Times New Roman" w:cs="Times New Roman"/>
          <w:color w:val="000000"/>
          <w:spacing w:val="-1"/>
          <w:kern w:val="0"/>
          <w:lang w:eastAsia="ar-SA"/>
          <w14:ligatures w14:val="none"/>
        </w:rPr>
      </w:pPr>
      <w:r>
        <w:rPr>
          <w:rFonts w:ascii="Times New Roman" w:eastAsia="Times New Roman" w:hAnsi="Times New Roman" w:cs="Times New Roman"/>
          <w:color w:val="000000"/>
          <w:spacing w:val="-8"/>
          <w:kern w:val="0"/>
          <w:lang w:eastAsia="ar-SA"/>
          <w14:ligatures w14:val="none"/>
        </w:rPr>
        <w:t>Zarząd</w:t>
      </w:r>
    </w:p>
    <w:p w14:paraId="42DAEBC6" w14:textId="77777777" w:rsidR="00E10DD2" w:rsidRDefault="00C974AE">
      <w:pPr>
        <w:pStyle w:val="Akapitzlist"/>
        <w:numPr>
          <w:ilvl w:val="0"/>
          <w:numId w:val="18"/>
        </w:numPr>
        <w:spacing w:after="0" w:line="240" w:lineRule="auto"/>
        <w:jc w:val="both"/>
        <w:rPr>
          <w:rFonts w:ascii="Times New Roman" w:eastAsia="Times New Roman" w:hAnsi="Times New Roman" w:cs="Times New Roman"/>
          <w:color w:val="000000"/>
          <w:spacing w:val="-1"/>
          <w:kern w:val="0"/>
          <w:lang w:eastAsia="ar-SA"/>
          <w14:ligatures w14:val="none"/>
        </w:rPr>
      </w:pPr>
      <w:r>
        <w:rPr>
          <w:rFonts w:ascii="Times New Roman" w:eastAsia="Times New Roman" w:hAnsi="Times New Roman" w:cs="Times New Roman"/>
          <w:color w:val="000000"/>
          <w:spacing w:val="-8"/>
          <w:kern w:val="0"/>
          <w:lang w:eastAsia="ar-SA"/>
          <w14:ligatures w14:val="none"/>
        </w:rPr>
        <w:t>Komisja Rewizyjna</w:t>
      </w:r>
    </w:p>
    <w:p w14:paraId="6393DA94" w14:textId="77777777" w:rsidR="00E10DD2" w:rsidRDefault="00E10DD2">
      <w:pPr>
        <w:widowControl w:val="0"/>
        <w:shd w:val="clear" w:color="auto" w:fill="FFFFFF"/>
        <w:tabs>
          <w:tab w:val="left" w:pos="284"/>
        </w:tabs>
        <w:spacing w:after="0" w:line="240" w:lineRule="auto"/>
        <w:jc w:val="both"/>
        <w:rPr>
          <w:rFonts w:ascii="Times New Roman" w:eastAsia="Times New Roman" w:hAnsi="Times New Roman" w:cs="Times New Roman"/>
          <w:color w:val="000000"/>
          <w:spacing w:val="-8"/>
          <w:kern w:val="0"/>
          <w:lang w:eastAsia="ar-SA"/>
          <w14:ligatures w14:val="none"/>
        </w:rPr>
      </w:pPr>
    </w:p>
    <w:p w14:paraId="3A353CD4" w14:textId="77777777" w:rsidR="00E10DD2" w:rsidRDefault="00C974AE">
      <w:pPr>
        <w:widowControl w:val="0"/>
        <w:shd w:val="clear" w:color="auto" w:fill="FFFFFF"/>
        <w:tabs>
          <w:tab w:val="left" w:pos="284"/>
        </w:tabs>
        <w:spacing w:after="0" w:line="240" w:lineRule="auto"/>
        <w:jc w:val="both"/>
        <w:rPr>
          <w:rFonts w:ascii="Times New Roman" w:eastAsia="Times New Roman" w:hAnsi="Times New Roman" w:cs="Times New Roman"/>
          <w:color w:val="000000"/>
          <w:spacing w:val="-8"/>
          <w:kern w:val="0"/>
          <w:lang w:eastAsia="ar-SA"/>
          <w14:ligatures w14:val="none"/>
        </w:rPr>
      </w:pPr>
      <w:r>
        <w:rPr>
          <w:rFonts w:ascii="Times New Roman" w:eastAsia="Times New Roman" w:hAnsi="Times New Roman" w:cs="Times New Roman"/>
          <w:color w:val="000000"/>
          <w:spacing w:val="-8"/>
          <w:kern w:val="0"/>
          <w:lang w:eastAsia="ar-SA"/>
          <w14:ligatures w14:val="none"/>
        </w:rPr>
        <w:t>Dokładnie kompetencje poszczególnych organów władzy Stowarzyszenia LGD Bory Dolnośląskie regulują następujące dokumenty:</w:t>
      </w:r>
    </w:p>
    <w:p w14:paraId="276B5B6C" w14:textId="77777777" w:rsidR="00E10DD2" w:rsidRDefault="00C974AE">
      <w:pPr>
        <w:numPr>
          <w:ilvl w:val="4"/>
          <w:numId w:val="1"/>
        </w:numPr>
        <w:tabs>
          <w:tab w:val="left" w:pos="709"/>
        </w:tabs>
        <w:spacing w:after="0" w:line="276" w:lineRule="auto"/>
        <w:ind w:left="0" w:firstLine="284"/>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Statut,</w:t>
      </w:r>
    </w:p>
    <w:p w14:paraId="5C9EFFDF" w14:textId="77777777" w:rsidR="00E10DD2" w:rsidRDefault="00C974AE">
      <w:pPr>
        <w:numPr>
          <w:ilvl w:val="4"/>
          <w:numId w:val="1"/>
        </w:numPr>
        <w:tabs>
          <w:tab w:val="left" w:pos="709"/>
        </w:tabs>
        <w:spacing w:after="0" w:line="276" w:lineRule="auto"/>
        <w:ind w:left="0" w:firstLine="284"/>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Regulamin pracy Rady Stowarzyszenia;</w:t>
      </w:r>
    </w:p>
    <w:p w14:paraId="5ACAEC58" w14:textId="77777777" w:rsidR="00E10DD2" w:rsidRDefault="00C974AE">
      <w:pPr>
        <w:numPr>
          <w:ilvl w:val="4"/>
          <w:numId w:val="1"/>
        </w:numPr>
        <w:tabs>
          <w:tab w:val="left" w:pos="709"/>
        </w:tabs>
        <w:spacing w:after="0" w:line="276" w:lineRule="auto"/>
        <w:ind w:left="0" w:firstLine="284"/>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 xml:space="preserve">Procedura wyboru operacji </w:t>
      </w:r>
      <w:r>
        <w:rPr>
          <w:rFonts w:ascii="Times New Roman" w:eastAsia="Times New Roman" w:hAnsi="Times New Roman" w:cs="Times New Roman"/>
          <w:bCs/>
          <w:kern w:val="0"/>
          <w:lang w:eastAsia="ar-SA"/>
          <w14:ligatures w14:val="none"/>
        </w:rPr>
        <w:t>realizowane przez podmioty inne niż LGD</w:t>
      </w:r>
      <w:r>
        <w:rPr>
          <w:rFonts w:ascii="Times New Roman" w:eastAsia="Calibri" w:hAnsi="Times New Roman" w:cs="Times New Roman"/>
          <w:kern w:val="0"/>
          <w:lang w:eastAsia="ar-SA"/>
          <w14:ligatures w14:val="none"/>
        </w:rPr>
        <w:t>,</w:t>
      </w:r>
    </w:p>
    <w:p w14:paraId="35D9E01C" w14:textId="77777777" w:rsidR="00E10DD2" w:rsidRDefault="00C974AE">
      <w:pPr>
        <w:numPr>
          <w:ilvl w:val="4"/>
          <w:numId w:val="1"/>
        </w:numPr>
        <w:tabs>
          <w:tab w:val="left" w:pos="709"/>
        </w:tabs>
        <w:spacing w:after="0" w:line="276" w:lineRule="auto"/>
        <w:ind w:left="0" w:firstLine="284"/>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Procedura wyboru projektów grantowych;</w:t>
      </w:r>
    </w:p>
    <w:p w14:paraId="02775A7B" w14:textId="77777777" w:rsidR="00E10DD2" w:rsidRDefault="00C974AE">
      <w:pPr>
        <w:numPr>
          <w:ilvl w:val="4"/>
          <w:numId w:val="1"/>
        </w:numPr>
        <w:tabs>
          <w:tab w:val="left" w:pos="709"/>
        </w:tabs>
        <w:spacing w:after="0" w:line="276" w:lineRule="auto"/>
        <w:ind w:left="0" w:firstLine="284"/>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Procedura wykluczenia członka Rady z oceny,</w:t>
      </w:r>
    </w:p>
    <w:p w14:paraId="37D6DF06" w14:textId="77777777" w:rsidR="00E10DD2" w:rsidRDefault="00C974AE">
      <w:pPr>
        <w:numPr>
          <w:ilvl w:val="4"/>
          <w:numId w:val="1"/>
        </w:numPr>
        <w:tabs>
          <w:tab w:val="left" w:pos="709"/>
        </w:tabs>
        <w:spacing w:after="0" w:line="276" w:lineRule="auto"/>
        <w:ind w:left="0" w:firstLine="284"/>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Plan szkoleń członków Rady;</w:t>
      </w:r>
    </w:p>
    <w:p w14:paraId="4936C7D1" w14:textId="77777777" w:rsidR="00E10DD2" w:rsidRDefault="00C974AE">
      <w:pPr>
        <w:numPr>
          <w:ilvl w:val="4"/>
          <w:numId w:val="1"/>
        </w:numPr>
        <w:tabs>
          <w:tab w:val="left" w:pos="709"/>
        </w:tabs>
        <w:spacing w:after="0" w:line="276" w:lineRule="auto"/>
        <w:ind w:left="0" w:firstLine="284"/>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Regulamin pracy Walnego Zebrania Członków Stowarzyszenia;</w:t>
      </w:r>
    </w:p>
    <w:p w14:paraId="559C7737" w14:textId="77777777" w:rsidR="00E10DD2" w:rsidRDefault="00C974AE">
      <w:pPr>
        <w:numPr>
          <w:ilvl w:val="4"/>
          <w:numId w:val="1"/>
        </w:numPr>
        <w:tabs>
          <w:tab w:val="left" w:pos="709"/>
        </w:tabs>
        <w:spacing w:after="0" w:line="276" w:lineRule="auto"/>
        <w:ind w:left="0" w:firstLine="284"/>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Regulamin pracy Zarządu Stowarzyszenia;</w:t>
      </w:r>
    </w:p>
    <w:p w14:paraId="6E964E19" w14:textId="77777777" w:rsidR="00E10DD2" w:rsidRDefault="00C974AE">
      <w:pPr>
        <w:numPr>
          <w:ilvl w:val="4"/>
          <w:numId w:val="1"/>
        </w:numPr>
        <w:tabs>
          <w:tab w:val="left" w:pos="709"/>
        </w:tabs>
        <w:spacing w:after="0" w:line="276" w:lineRule="auto"/>
        <w:ind w:left="0" w:firstLine="284"/>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Regulamin pracy Komisji Rewizyjnej Stowarzyszenia;</w:t>
      </w:r>
    </w:p>
    <w:p w14:paraId="173EFC1C" w14:textId="77777777" w:rsidR="00E10DD2" w:rsidRDefault="00E10DD2">
      <w:pPr>
        <w:spacing w:after="0" w:line="276" w:lineRule="auto"/>
        <w:jc w:val="both"/>
        <w:rPr>
          <w:rFonts w:ascii="Times New Roman" w:eastAsia="Calibri" w:hAnsi="Times New Roman" w:cs="Times New Roman"/>
          <w:kern w:val="0"/>
          <w:lang w:eastAsia="ar-SA"/>
          <w14:ligatures w14:val="none"/>
        </w:rPr>
      </w:pPr>
    </w:p>
    <w:p w14:paraId="665A8EB8" w14:textId="77777777" w:rsidR="00E10DD2" w:rsidRDefault="00C974AE" w:rsidP="00674BC6">
      <w:pPr>
        <w:spacing w:after="0" w:line="276" w:lineRule="auto"/>
        <w:ind w:firstLine="284"/>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 xml:space="preserve">Statut,  Regulamin Członków Rady są uchwalane i aktualizowane przez  Walne Zebranie Członków Stowarzyszenia LGD Bory Dolnośląskie. Natomiast poszczególne regulaminy prac organów ich dotyczących są opracowywane, uchwalane i aktualizowane przez te organy, z tym, że do kompetencji Zarządu należy uchwalanie Kryteriów Wyboru Operacji, Kryteriów Wyboru Grantów oraz  Procedury wyboru operacji </w:t>
      </w:r>
      <w:r>
        <w:rPr>
          <w:rFonts w:ascii="Times New Roman" w:eastAsia="Times New Roman" w:hAnsi="Times New Roman" w:cs="Times New Roman"/>
          <w:bCs/>
          <w:kern w:val="0"/>
          <w:lang w:eastAsia="ar-SA"/>
          <w14:ligatures w14:val="none"/>
        </w:rPr>
        <w:t>realizowanych przez podmioty inne niż LGD, a także Procedury wyboru projektów grantowych</w:t>
      </w:r>
      <w:r>
        <w:rPr>
          <w:rFonts w:ascii="Times New Roman" w:eastAsia="Calibri" w:hAnsi="Times New Roman" w:cs="Times New Roman"/>
          <w:kern w:val="0"/>
          <w:lang w:eastAsia="ar-SA"/>
          <w14:ligatures w14:val="none"/>
        </w:rPr>
        <w:t xml:space="preserve"> opracowanie, uchwalanie i zmienianie Regulaminu pracy Biura LGD wraz z załącznikami, tj. procedurą naboru pracowników, zasadami świadczenia doradztwa, zasadami zatrudniania i wynagradzania pracowników, opisem stanowisk i udostępnienia informacji będących w dyspozycji LGD</w:t>
      </w:r>
      <w:r>
        <w:rPr>
          <w:rFonts w:ascii="Times New Roman" w:eastAsia="Times New Roman" w:hAnsi="Times New Roman" w:cs="Times New Roman"/>
          <w:bCs/>
          <w:kern w:val="0"/>
          <w:lang w:eastAsia="ar-SA"/>
          <w14:ligatures w14:val="none"/>
        </w:rPr>
        <w:t>.</w:t>
      </w:r>
      <w:r>
        <w:rPr>
          <w:rFonts w:ascii="Times New Roman" w:eastAsia="Calibri" w:hAnsi="Times New Roman" w:cs="Times New Roman"/>
          <w:kern w:val="0"/>
          <w:lang w:eastAsia="ar-SA"/>
          <w14:ligatures w14:val="none"/>
        </w:rPr>
        <w:t xml:space="preserve"> Wyżej wymienione dokumenty regulują między innymi takie kwestie jak zasady zwoływania i organizacji posiedzeń organów, sposób powoływania organów i możliwości kandydowania do nich przez członków Stowarzyszenia, zasady w zakresie określania kworum i systemu głosowania, zasady protokołowania posiedzeń oraz szczegółowo regulują sprawy związane z wykonywaniem zadań przewidzianych dla poszczególnych organów bądź biura LGD. Opracowane regulaminy (Rady, Zarządu, Komisji Rewizyjnej i biura LGD) były poddane konsultacjom na Walnym Zebraniu Członków, a następnie udostępnione na stronie internetowej.</w:t>
      </w:r>
    </w:p>
    <w:p w14:paraId="3B220CCC" w14:textId="77777777" w:rsidR="00E10DD2" w:rsidRDefault="00E10DD2">
      <w:pPr>
        <w:widowControl w:val="0"/>
        <w:shd w:val="clear" w:color="auto" w:fill="FFFFFF"/>
        <w:tabs>
          <w:tab w:val="left" w:pos="360"/>
          <w:tab w:val="left" w:pos="1136"/>
        </w:tabs>
        <w:spacing w:after="0" w:line="240" w:lineRule="auto"/>
        <w:jc w:val="both"/>
        <w:rPr>
          <w:rFonts w:ascii="Times New Roman" w:eastAsia="Times New Roman" w:hAnsi="Times New Roman" w:cs="Times New Roman"/>
          <w:color w:val="000000"/>
          <w:kern w:val="0"/>
          <w:lang w:eastAsia="ar-SA"/>
          <w14:ligatures w14:val="none"/>
        </w:rPr>
      </w:pPr>
    </w:p>
    <w:p w14:paraId="2451D3CA" w14:textId="77777777" w:rsidR="00E10DD2" w:rsidRDefault="00C974AE" w:rsidP="00674BC6">
      <w:pPr>
        <w:spacing w:after="0" w:line="240" w:lineRule="auto"/>
        <w:ind w:firstLine="284"/>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Poza statutowymi organami Stowarzyszenie LGD Bory Dolnośląskie posiada własne biuro zlokalizowane w Iłowej przy ul. Żeromskiego 25, które wynajmuje od Zakładu Gospodarki Komunalnej i Mieszkaniowej w Iłowej. Biuro Stowarzyszenia jest równocześnie jego siedzibą. Opis warunków technicznych i lokalowych znajduję się w poniższej tabeli.</w:t>
      </w:r>
    </w:p>
    <w:p w14:paraId="7236B283" w14:textId="77777777" w:rsidR="00E10DD2" w:rsidRDefault="00E10DD2">
      <w:pPr>
        <w:spacing w:after="0" w:line="240" w:lineRule="auto"/>
        <w:jc w:val="both"/>
        <w:rPr>
          <w:rFonts w:ascii="Times New Roman" w:eastAsia="Times New Roman" w:hAnsi="Times New Roman" w:cs="Times New Roman"/>
          <w:color w:val="000000"/>
          <w:kern w:val="0"/>
          <w:lang w:eastAsia="ar-SA"/>
          <w14:ligatures w14:val="none"/>
        </w:rPr>
      </w:pPr>
    </w:p>
    <w:tbl>
      <w:tblPr>
        <w:tblW w:w="9831" w:type="dxa"/>
        <w:tblInd w:w="108" w:type="dxa"/>
        <w:tblLayout w:type="fixed"/>
        <w:tblLook w:val="0000" w:firstRow="0" w:lastRow="0" w:firstColumn="0" w:lastColumn="0" w:noHBand="0" w:noVBand="0"/>
      </w:tblPr>
      <w:tblGrid>
        <w:gridCol w:w="2534"/>
        <w:gridCol w:w="7297"/>
      </w:tblGrid>
      <w:tr w:rsidR="00E10DD2" w14:paraId="05B31D43" w14:textId="77777777">
        <w:tc>
          <w:tcPr>
            <w:tcW w:w="2534" w:type="dxa"/>
            <w:tcBorders>
              <w:top w:val="single" w:sz="4" w:space="0" w:color="000000"/>
              <w:left w:val="single" w:sz="4" w:space="0" w:color="000000"/>
              <w:bottom w:val="single" w:sz="4" w:space="0" w:color="000000"/>
            </w:tcBorders>
            <w:shd w:val="clear" w:color="auto" w:fill="F4B083" w:themeFill="accent2" w:themeFillTint="99"/>
            <w:vAlign w:val="center"/>
          </w:tcPr>
          <w:p w14:paraId="376B4C64"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Powierzchnia biura:</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E7B76" w14:textId="77777777" w:rsidR="00E10DD2" w:rsidRDefault="00C974AE">
            <w:pPr>
              <w:widowControl w:val="0"/>
              <w:spacing w:after="0" w:line="240" w:lineRule="auto"/>
              <w:jc w:val="center"/>
              <w:rPr>
                <w:rFonts w:ascii="Times New Roman" w:eastAsia="Calibri" w:hAnsi="Times New Roman" w:cs="Times New Roman"/>
                <w:kern w:val="0"/>
                <w:lang w:eastAsia="ar-SA"/>
                <w14:ligatures w14:val="none"/>
              </w:rPr>
            </w:pPr>
            <w:r>
              <w:rPr>
                <w:rFonts w:ascii="Times New Roman" w:eastAsia="Times New Roman" w:hAnsi="Times New Roman" w:cs="Times New Roman"/>
                <w:kern w:val="0"/>
                <w:lang w:eastAsia="ar-SA"/>
                <w14:ligatures w14:val="none"/>
              </w:rPr>
              <w:t>52,32  m</w:t>
            </w:r>
            <w:r>
              <w:rPr>
                <w:rFonts w:ascii="Times New Roman" w:eastAsia="Times New Roman" w:hAnsi="Times New Roman" w:cs="Times New Roman"/>
                <w:kern w:val="0"/>
                <w:vertAlign w:val="superscript"/>
                <w:lang w:eastAsia="ar-SA"/>
                <w14:ligatures w14:val="none"/>
              </w:rPr>
              <w:t>2</w:t>
            </w:r>
          </w:p>
        </w:tc>
      </w:tr>
      <w:tr w:rsidR="00E10DD2" w14:paraId="5027228F" w14:textId="77777777">
        <w:tc>
          <w:tcPr>
            <w:tcW w:w="2534" w:type="dxa"/>
            <w:tcBorders>
              <w:top w:val="single" w:sz="4" w:space="0" w:color="000000"/>
              <w:left w:val="single" w:sz="4" w:space="0" w:color="000000"/>
              <w:bottom w:val="single" w:sz="4" w:space="0" w:color="000000"/>
            </w:tcBorders>
            <w:shd w:val="clear" w:color="auto" w:fill="F4B083" w:themeFill="accent2" w:themeFillTint="99"/>
            <w:vAlign w:val="center"/>
          </w:tcPr>
          <w:p w14:paraId="43763A14"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Liczba pomieszczeń:</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EE796" w14:textId="77777777" w:rsidR="00E10DD2" w:rsidRDefault="00C974AE">
            <w:pPr>
              <w:widowControl w:val="0"/>
              <w:spacing w:after="0" w:line="240" w:lineRule="auto"/>
              <w:jc w:val="center"/>
              <w:rPr>
                <w:rFonts w:ascii="Times New Roman" w:eastAsia="Calibri" w:hAnsi="Times New Roman" w:cs="Times New Roman"/>
                <w:kern w:val="0"/>
                <w:lang w:eastAsia="ar-SA"/>
                <w14:ligatures w14:val="none"/>
              </w:rPr>
            </w:pPr>
            <w:r>
              <w:rPr>
                <w:rFonts w:ascii="Times New Roman" w:eastAsia="Times New Roman" w:hAnsi="Times New Roman" w:cs="Times New Roman"/>
                <w:kern w:val="0"/>
                <w:lang w:eastAsia="ar-SA"/>
                <w14:ligatures w14:val="none"/>
              </w:rPr>
              <w:t>2 biurowe ( 27,62 m²), 1 sala szkoleniowa (24,70 m²),</w:t>
            </w:r>
          </w:p>
        </w:tc>
      </w:tr>
      <w:tr w:rsidR="00E10DD2" w14:paraId="4D029266" w14:textId="77777777">
        <w:tc>
          <w:tcPr>
            <w:tcW w:w="2534" w:type="dxa"/>
            <w:tcBorders>
              <w:top w:val="single" w:sz="4" w:space="0" w:color="000000"/>
              <w:left w:val="single" w:sz="4" w:space="0" w:color="000000"/>
              <w:bottom w:val="single" w:sz="4" w:space="0" w:color="000000"/>
            </w:tcBorders>
            <w:shd w:val="clear" w:color="auto" w:fill="F4B083" w:themeFill="accent2" w:themeFillTint="99"/>
            <w:vAlign w:val="center"/>
          </w:tcPr>
          <w:p w14:paraId="0865A337"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Liczba stanowisk pracy:</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33199" w14:textId="77777777" w:rsidR="00E10DD2" w:rsidRDefault="00C974AE">
            <w:pPr>
              <w:widowControl w:val="0"/>
              <w:spacing w:after="0" w:line="240" w:lineRule="auto"/>
              <w:jc w:val="center"/>
              <w:rPr>
                <w:rFonts w:ascii="Times New Roman" w:eastAsia="Calibri" w:hAnsi="Times New Roman" w:cs="Times New Roman"/>
                <w:kern w:val="0"/>
                <w:lang w:eastAsia="ar-SA"/>
                <w14:ligatures w14:val="none"/>
              </w:rPr>
            </w:pPr>
            <w:r>
              <w:rPr>
                <w:rFonts w:ascii="Times New Roman" w:eastAsia="Times New Roman" w:hAnsi="Times New Roman" w:cs="Times New Roman"/>
                <w:kern w:val="0"/>
                <w:lang w:eastAsia="ar-SA"/>
                <w14:ligatures w14:val="none"/>
              </w:rPr>
              <w:t>3 docelowo 4</w:t>
            </w:r>
          </w:p>
        </w:tc>
      </w:tr>
      <w:tr w:rsidR="00E10DD2" w14:paraId="39B5F7B9" w14:textId="77777777">
        <w:tc>
          <w:tcPr>
            <w:tcW w:w="2534" w:type="dxa"/>
            <w:tcBorders>
              <w:top w:val="single" w:sz="4" w:space="0" w:color="000000"/>
              <w:left w:val="single" w:sz="4" w:space="0" w:color="000000"/>
              <w:bottom w:val="single" w:sz="4" w:space="0" w:color="000000"/>
            </w:tcBorders>
            <w:shd w:val="clear" w:color="auto" w:fill="F4B083" w:themeFill="accent2" w:themeFillTint="99"/>
            <w:vAlign w:val="center"/>
          </w:tcPr>
          <w:p w14:paraId="76B72865"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Wydzielone miejsce na archiwum</w:t>
            </w:r>
          </w:p>
          <w:p w14:paraId="6B95A69F" w14:textId="77777777" w:rsidR="00E10DD2" w:rsidRDefault="00E10DD2">
            <w:pPr>
              <w:widowControl w:val="0"/>
              <w:spacing w:after="0" w:line="240" w:lineRule="auto"/>
              <w:jc w:val="center"/>
              <w:rPr>
                <w:rFonts w:ascii="Times New Roman" w:eastAsia="Times New Roman" w:hAnsi="Times New Roman" w:cs="Times New Roman"/>
                <w:kern w:val="0"/>
                <w:lang w:eastAsia="ar-SA"/>
                <w14:ligatures w14:val="none"/>
              </w:rPr>
            </w:pP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0C62" w14:textId="77777777" w:rsidR="00E10DD2" w:rsidRDefault="00C974AE">
            <w:pPr>
              <w:widowControl w:val="0"/>
              <w:spacing w:after="0" w:line="240" w:lineRule="auto"/>
              <w:jc w:val="center"/>
              <w:rPr>
                <w:rFonts w:ascii="Times New Roman" w:eastAsia="Calibri" w:hAnsi="Times New Roman" w:cs="Times New Roman"/>
                <w:kern w:val="0"/>
                <w:lang w:eastAsia="ar-SA"/>
                <w14:ligatures w14:val="none"/>
              </w:rPr>
            </w:pPr>
            <w:r>
              <w:rPr>
                <w:rFonts w:ascii="Times New Roman" w:eastAsia="Times New Roman" w:hAnsi="Times New Roman" w:cs="Times New Roman"/>
                <w:kern w:val="0"/>
                <w:lang w:eastAsia="ar-SA"/>
                <w14:ligatures w14:val="none"/>
              </w:rPr>
              <w:t>Opis: jedno z pomieszczeń biurowych o pow. (25 m²) przeznaczone będzie do zorganizowania w nim archiwum. Wyposażone w dużą szafę zamykaną na klucz, w której będą przechowywane dokumenty. Będzie to jednocześnie wydzielone pomieszczenie do obsługi beneficjentów,</w:t>
            </w:r>
          </w:p>
        </w:tc>
      </w:tr>
      <w:tr w:rsidR="00E10DD2" w14:paraId="1EDA7049" w14:textId="77777777">
        <w:tc>
          <w:tcPr>
            <w:tcW w:w="2534" w:type="dxa"/>
            <w:tcBorders>
              <w:top w:val="single" w:sz="4" w:space="0" w:color="000000"/>
              <w:left w:val="single" w:sz="4" w:space="0" w:color="000000"/>
              <w:bottom w:val="single" w:sz="4" w:space="0" w:color="000000"/>
            </w:tcBorders>
            <w:shd w:val="clear" w:color="auto" w:fill="F4B083" w:themeFill="accent2" w:themeFillTint="99"/>
            <w:vAlign w:val="center"/>
          </w:tcPr>
          <w:p w14:paraId="14ED522C"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Możliwość obsługi potencjalnych beneficjentów</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0CEA" w14:textId="77777777" w:rsidR="00E10DD2" w:rsidRDefault="00C974AE">
            <w:pPr>
              <w:widowControl w:val="0"/>
              <w:spacing w:after="0" w:line="240" w:lineRule="auto"/>
              <w:jc w:val="center"/>
              <w:rPr>
                <w:rFonts w:ascii="Times New Roman" w:eastAsia="Calibri" w:hAnsi="Times New Roman" w:cs="Times New Roman"/>
                <w:kern w:val="0"/>
                <w:lang w:eastAsia="ar-SA"/>
                <w14:ligatures w14:val="none"/>
              </w:rPr>
            </w:pPr>
            <w:r>
              <w:rPr>
                <w:rFonts w:ascii="Times New Roman" w:eastAsia="Times New Roman" w:hAnsi="Times New Roman" w:cs="Times New Roman"/>
                <w:kern w:val="0"/>
                <w:lang w:eastAsia="ar-SA"/>
                <w14:ligatures w14:val="none"/>
              </w:rPr>
              <w:t>Opis: w biurze wydzielone zostaną dwa osobne pomieszczenia do obsługi interesantów, jedno o pow. 15,0 m</w:t>
            </w:r>
            <w:r>
              <w:rPr>
                <w:rFonts w:ascii="Times New Roman" w:eastAsia="Times New Roman" w:hAnsi="Times New Roman" w:cs="Times New Roman"/>
                <w:kern w:val="0"/>
                <w:vertAlign w:val="superscript"/>
                <w:lang w:eastAsia="ar-SA"/>
                <w14:ligatures w14:val="none"/>
              </w:rPr>
              <w:t>2</w:t>
            </w:r>
            <w:r>
              <w:rPr>
                <w:rFonts w:ascii="Times New Roman" w:eastAsia="Times New Roman" w:hAnsi="Times New Roman" w:cs="Times New Roman"/>
                <w:kern w:val="0"/>
                <w:lang w:eastAsia="ar-SA"/>
                <w14:ligatures w14:val="none"/>
              </w:rPr>
              <w:t xml:space="preserve">, wyposażone w biurko, sprzęt komputerowy z dostępem do </w:t>
            </w:r>
            <w:proofErr w:type="spellStart"/>
            <w:r>
              <w:rPr>
                <w:rFonts w:ascii="Times New Roman" w:eastAsia="Times New Roman" w:hAnsi="Times New Roman" w:cs="Times New Roman"/>
                <w:kern w:val="0"/>
                <w:lang w:eastAsia="ar-SA"/>
                <w14:ligatures w14:val="none"/>
              </w:rPr>
              <w:t>internetu</w:t>
            </w:r>
            <w:proofErr w:type="spellEnd"/>
            <w:r>
              <w:rPr>
                <w:rFonts w:ascii="Times New Roman" w:eastAsia="Times New Roman" w:hAnsi="Times New Roman" w:cs="Times New Roman"/>
                <w:kern w:val="0"/>
                <w:lang w:eastAsia="ar-SA"/>
                <w14:ligatures w14:val="none"/>
              </w:rPr>
              <w:t xml:space="preserve"> i telefon oraz drugie o powierzchni 25,0 m</w:t>
            </w:r>
            <w:r>
              <w:rPr>
                <w:rFonts w:ascii="Times New Roman" w:eastAsia="Times New Roman" w:hAnsi="Times New Roman" w:cs="Times New Roman"/>
                <w:kern w:val="0"/>
                <w:vertAlign w:val="superscript"/>
                <w:lang w:eastAsia="ar-SA"/>
                <w14:ligatures w14:val="none"/>
              </w:rPr>
              <w:t>2</w:t>
            </w:r>
          </w:p>
        </w:tc>
      </w:tr>
      <w:tr w:rsidR="00E10DD2" w14:paraId="287E65F8" w14:textId="77777777">
        <w:tc>
          <w:tcPr>
            <w:tcW w:w="2534" w:type="dxa"/>
            <w:tcBorders>
              <w:top w:val="single" w:sz="4" w:space="0" w:color="000000"/>
              <w:left w:val="single" w:sz="4" w:space="0" w:color="000000"/>
              <w:bottom w:val="single" w:sz="4" w:space="0" w:color="000000"/>
            </w:tcBorders>
            <w:shd w:val="clear" w:color="auto" w:fill="F4B083" w:themeFill="accent2" w:themeFillTint="99"/>
            <w:vAlign w:val="center"/>
          </w:tcPr>
          <w:p w14:paraId="3D125CFD"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Dostęp do Internetu:</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1FCB" w14:textId="77777777" w:rsidR="00E10DD2" w:rsidRDefault="00C974AE">
            <w:pPr>
              <w:widowControl w:val="0"/>
              <w:spacing w:after="0" w:line="240" w:lineRule="auto"/>
              <w:jc w:val="center"/>
              <w:rPr>
                <w:rFonts w:ascii="Times New Roman" w:eastAsia="Calibri"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Stały dostęp do Internetu bezprzewodowego dzięki wykorzystaniu </w:t>
            </w:r>
            <w:proofErr w:type="spellStart"/>
            <w:r>
              <w:rPr>
                <w:rFonts w:ascii="Times New Roman" w:eastAsia="Times New Roman" w:hAnsi="Times New Roman" w:cs="Times New Roman"/>
                <w:kern w:val="0"/>
                <w:lang w:eastAsia="ar-SA"/>
                <w14:ligatures w14:val="none"/>
              </w:rPr>
              <w:t>Wi-fi</w:t>
            </w:r>
            <w:proofErr w:type="spellEnd"/>
            <w:r>
              <w:rPr>
                <w:rFonts w:ascii="Times New Roman" w:eastAsia="Times New Roman" w:hAnsi="Times New Roman" w:cs="Times New Roman"/>
                <w:kern w:val="0"/>
                <w:lang w:eastAsia="ar-SA"/>
                <w14:ligatures w14:val="none"/>
              </w:rPr>
              <w:t>. Umożliwia to rozprowadzenie sieci komputerowej na wiele stanowisk</w:t>
            </w:r>
          </w:p>
        </w:tc>
      </w:tr>
      <w:tr w:rsidR="00E10DD2" w14:paraId="28951186" w14:textId="77777777">
        <w:tc>
          <w:tcPr>
            <w:tcW w:w="2534" w:type="dxa"/>
            <w:tcBorders>
              <w:top w:val="single" w:sz="4" w:space="0" w:color="000000"/>
              <w:left w:val="single" w:sz="4" w:space="0" w:color="000000"/>
              <w:bottom w:val="single" w:sz="4" w:space="0" w:color="000000"/>
            </w:tcBorders>
            <w:shd w:val="clear" w:color="auto" w:fill="F4B083" w:themeFill="accent2" w:themeFillTint="99"/>
            <w:vAlign w:val="center"/>
          </w:tcPr>
          <w:p w14:paraId="141AAFEA"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Dostępny sprzęt biurowy:</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B6F29"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komputer stacjonarny 2 zestawy,</w:t>
            </w:r>
          </w:p>
          <w:p w14:paraId="234458DB"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laptopy 2 szt.</w:t>
            </w:r>
          </w:p>
          <w:p w14:paraId="10117EB0"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rzutnik multimedialny z ekranem,</w:t>
            </w:r>
          </w:p>
          <w:p w14:paraId="0A35D11A"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urządzenie wielofunkcyjne (kserokopiarka z drukarką i  skanerem),</w:t>
            </w:r>
          </w:p>
          <w:p w14:paraId="4DA37789"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drukarka kolorowa oraz skaner z formatem A4,</w:t>
            </w:r>
          </w:p>
          <w:p w14:paraId="132D993D"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telefon z faksem,</w:t>
            </w:r>
          </w:p>
          <w:p w14:paraId="575C842A"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aparat fotograficzny,</w:t>
            </w:r>
          </w:p>
          <w:p w14:paraId="13471248" w14:textId="77777777" w:rsidR="00E10DD2" w:rsidRDefault="00C974AE">
            <w:pPr>
              <w:widowControl w:val="0"/>
              <w:spacing w:after="0" w:line="240" w:lineRule="auto"/>
              <w:jc w:val="center"/>
              <w:rPr>
                <w:rFonts w:ascii="Times New Roman" w:eastAsia="Calibri" w:hAnsi="Times New Roman" w:cs="Times New Roman"/>
                <w:kern w:val="0"/>
                <w:lang w:eastAsia="ar-SA"/>
                <w14:ligatures w14:val="none"/>
              </w:rPr>
            </w:pPr>
            <w:r>
              <w:rPr>
                <w:rFonts w:ascii="Times New Roman" w:eastAsia="Times New Roman" w:hAnsi="Times New Roman" w:cs="Times New Roman"/>
                <w:kern w:val="0"/>
                <w:lang w:eastAsia="ar-SA"/>
                <w14:ligatures w14:val="none"/>
              </w:rPr>
              <w:t>- meble biurowe.</w:t>
            </w:r>
          </w:p>
        </w:tc>
      </w:tr>
      <w:tr w:rsidR="00E10DD2" w14:paraId="3004358D" w14:textId="77777777">
        <w:tc>
          <w:tcPr>
            <w:tcW w:w="2534" w:type="dxa"/>
            <w:tcBorders>
              <w:top w:val="single" w:sz="4" w:space="0" w:color="000000"/>
              <w:left w:val="single" w:sz="4" w:space="0" w:color="000000"/>
              <w:bottom w:val="single" w:sz="4" w:space="0" w:color="000000"/>
            </w:tcBorders>
            <w:shd w:val="clear" w:color="auto" w:fill="F4B083" w:themeFill="accent2" w:themeFillTint="99"/>
            <w:vAlign w:val="center"/>
          </w:tcPr>
          <w:p w14:paraId="79CE1273"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Dokładne dane teleadresowe:</w:t>
            </w:r>
          </w:p>
        </w:tc>
        <w:tc>
          <w:tcPr>
            <w:tcW w:w="7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BEA2" w14:textId="77777777" w:rsidR="00E10DD2" w:rsidRDefault="00C974AE">
            <w:pPr>
              <w:widowControl w:val="0"/>
              <w:spacing w:after="0" w:line="240" w:lineRule="auto"/>
              <w:jc w:val="center"/>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68-120 Iłowa ul. Żeromskiego 25</w:t>
            </w:r>
          </w:p>
          <w:p w14:paraId="24EC4C9B" w14:textId="77777777" w:rsidR="00E10DD2" w:rsidRDefault="00C974AE">
            <w:pPr>
              <w:widowControl w:val="0"/>
              <w:spacing w:after="0" w:line="240" w:lineRule="auto"/>
              <w:jc w:val="center"/>
              <w:rPr>
                <w:rFonts w:ascii="Times New Roman" w:eastAsia="Times New Roman" w:hAnsi="Times New Roman" w:cs="Times New Roman"/>
                <w:kern w:val="0"/>
                <w:lang w:val="de-DE" w:eastAsia="ar-SA"/>
                <w14:ligatures w14:val="none"/>
              </w:rPr>
            </w:pPr>
            <w:proofErr w:type="spellStart"/>
            <w:r>
              <w:rPr>
                <w:rFonts w:ascii="Times New Roman" w:eastAsia="Times New Roman" w:hAnsi="Times New Roman" w:cs="Times New Roman"/>
                <w:kern w:val="0"/>
                <w:lang w:eastAsia="ar-SA"/>
                <w14:ligatures w14:val="none"/>
              </w:rPr>
              <w:t>tel</w:t>
            </w:r>
            <w:proofErr w:type="spellEnd"/>
            <w:r>
              <w:rPr>
                <w:rFonts w:ascii="Times New Roman" w:eastAsia="Times New Roman" w:hAnsi="Times New Roman" w:cs="Times New Roman"/>
                <w:kern w:val="0"/>
                <w:lang w:eastAsia="ar-SA"/>
                <w14:ligatures w14:val="none"/>
              </w:rPr>
              <w:t>/faks 68 377 47 17</w:t>
            </w:r>
          </w:p>
          <w:p w14:paraId="1843A49D" w14:textId="77777777" w:rsidR="00E10DD2" w:rsidRDefault="00C974AE">
            <w:pPr>
              <w:widowControl w:val="0"/>
              <w:spacing w:after="0" w:line="240" w:lineRule="auto"/>
              <w:jc w:val="center"/>
              <w:rPr>
                <w:rFonts w:ascii="Times New Roman" w:eastAsia="Calibri" w:hAnsi="Times New Roman" w:cs="Times New Roman"/>
                <w:kern w:val="0"/>
                <w:lang w:eastAsia="ar-SA"/>
                <w14:ligatures w14:val="none"/>
              </w:rPr>
            </w:pPr>
            <w:proofErr w:type="spellStart"/>
            <w:r>
              <w:rPr>
                <w:rFonts w:ascii="Times New Roman" w:eastAsia="Times New Roman" w:hAnsi="Times New Roman" w:cs="Times New Roman"/>
                <w:kern w:val="0"/>
                <w:lang w:val="de-DE" w:eastAsia="ar-SA"/>
                <w14:ligatures w14:val="none"/>
              </w:rPr>
              <w:t>e-mail</w:t>
            </w:r>
            <w:proofErr w:type="spellEnd"/>
            <w:r>
              <w:rPr>
                <w:rFonts w:ascii="Times New Roman" w:eastAsia="Times New Roman" w:hAnsi="Times New Roman" w:cs="Times New Roman"/>
                <w:kern w:val="0"/>
                <w:lang w:val="de-DE" w:eastAsia="ar-SA"/>
                <w14:ligatures w14:val="none"/>
              </w:rPr>
              <w:t xml:space="preserve">: </w:t>
            </w:r>
            <w:r>
              <w:rPr>
                <w:rFonts w:ascii="Times New Roman" w:eastAsia="Calibri" w:hAnsi="Times New Roman" w:cs="Times New Roman"/>
                <w:kern w:val="0"/>
                <w:lang w:eastAsia="ar-SA"/>
                <w14:ligatures w14:val="none"/>
              </w:rPr>
              <w:t>biuro@bory.org.pl</w:t>
            </w:r>
          </w:p>
          <w:p w14:paraId="760EC764" w14:textId="77777777" w:rsidR="00E10DD2" w:rsidRDefault="00C974AE">
            <w:pPr>
              <w:widowControl w:val="0"/>
              <w:spacing w:after="0" w:line="240" w:lineRule="auto"/>
              <w:jc w:val="center"/>
              <w:rPr>
                <w:rFonts w:ascii="Times New Roman" w:eastAsia="Calibri" w:hAnsi="Times New Roman" w:cs="Times New Roman"/>
                <w:kern w:val="0"/>
                <w:lang w:eastAsia="ar-SA"/>
                <w14:ligatures w14:val="none"/>
              </w:rPr>
            </w:pPr>
            <w:hyperlink r:id="rId10">
              <w:r>
                <w:rPr>
                  <w:rFonts w:ascii="Times New Roman" w:eastAsia="Times New Roman" w:hAnsi="Times New Roman" w:cs="Times New Roman"/>
                  <w:kern w:val="0"/>
                  <w:u w:val="single"/>
                  <w:lang w:val="de-DE" w:eastAsia="ar-SA"/>
                  <w14:ligatures w14:val="none"/>
                </w:rPr>
                <w:t>www.bory.org.pl</w:t>
              </w:r>
            </w:hyperlink>
          </w:p>
        </w:tc>
      </w:tr>
    </w:tbl>
    <w:p w14:paraId="2C871D31" w14:textId="77777777" w:rsidR="00E10DD2" w:rsidRDefault="00C974AE">
      <w:pPr>
        <w:spacing w:after="0" w:line="240" w:lineRule="auto"/>
        <w:jc w:val="both"/>
        <w:rPr>
          <w:rFonts w:ascii="Times New Roman" w:hAnsi="Times New Roman" w:cs="Times New Roman"/>
          <w:i/>
          <w:iCs/>
        </w:rPr>
      </w:pPr>
      <w:r>
        <w:rPr>
          <w:rFonts w:ascii="Times New Roman" w:eastAsia="Times New Roman" w:hAnsi="Times New Roman" w:cs="Times New Roman"/>
          <w:i/>
          <w:iCs/>
          <w:color w:val="000000"/>
          <w:kern w:val="0"/>
          <w:lang w:eastAsia="ar-SA"/>
          <w14:ligatures w14:val="none"/>
        </w:rPr>
        <w:t xml:space="preserve">(Tabela </w:t>
      </w:r>
      <w:r>
        <w:rPr>
          <w:rFonts w:ascii="Times New Roman" w:hAnsi="Times New Roman" w:cs="Times New Roman"/>
          <w:i/>
          <w:iCs/>
        </w:rPr>
        <w:t>nr 3 – Warunki techniczne biura Stowarzyszenia LGD Bory Dolnośląskie na dzień 31.05.2023r.. Źródło – dane własne)</w:t>
      </w:r>
    </w:p>
    <w:p w14:paraId="5677B8C4" w14:textId="77777777" w:rsidR="00E10DD2" w:rsidRDefault="00E10DD2">
      <w:pPr>
        <w:spacing w:after="0" w:line="240" w:lineRule="auto"/>
        <w:jc w:val="both"/>
        <w:rPr>
          <w:rFonts w:ascii="Times New Roman" w:eastAsia="Times New Roman" w:hAnsi="Times New Roman" w:cs="Times New Roman"/>
          <w:color w:val="000000"/>
          <w:kern w:val="0"/>
          <w:lang w:eastAsia="ar-SA"/>
          <w14:ligatures w14:val="none"/>
        </w:rPr>
      </w:pPr>
    </w:p>
    <w:p w14:paraId="49F81A7C" w14:textId="77777777" w:rsidR="00E10DD2" w:rsidRDefault="00C974AE">
      <w:pPr>
        <w:pStyle w:val="Akapitzlist"/>
        <w:numPr>
          <w:ilvl w:val="0"/>
          <w:numId w:val="28"/>
        </w:numPr>
        <w:spacing w:after="0" w:line="240" w:lineRule="auto"/>
        <w:ind w:left="284" w:hanging="284"/>
        <w:rPr>
          <w:rFonts w:ascii="Times New Roman" w:eastAsia="Times New Roman" w:hAnsi="Times New Roman" w:cs="Times New Roman"/>
          <w:b/>
          <w:bCs/>
          <w:color w:val="000000"/>
          <w:kern w:val="0"/>
          <w:lang w:eastAsia="ar-SA"/>
          <w14:ligatures w14:val="none"/>
        </w:rPr>
      </w:pPr>
      <w:r>
        <w:rPr>
          <w:rFonts w:ascii="Times New Roman" w:eastAsia="Times New Roman" w:hAnsi="Times New Roman" w:cs="Times New Roman"/>
          <w:b/>
          <w:bCs/>
          <w:color w:val="000000"/>
          <w:kern w:val="0"/>
          <w:lang w:eastAsia="ar-SA"/>
          <w14:ligatures w14:val="none"/>
        </w:rPr>
        <w:t>Rozwiązania stosowane w procesie decyzyjnym</w:t>
      </w:r>
    </w:p>
    <w:p w14:paraId="4E1CD45F" w14:textId="77777777" w:rsidR="00E10DD2" w:rsidRDefault="00E10DD2">
      <w:pPr>
        <w:spacing w:after="0" w:line="240" w:lineRule="auto"/>
        <w:rPr>
          <w:rFonts w:ascii="Times New Roman" w:eastAsia="Times New Roman" w:hAnsi="Times New Roman" w:cs="Times New Roman"/>
          <w:color w:val="000000"/>
          <w:kern w:val="0"/>
          <w:lang w:eastAsia="ar-SA"/>
          <w14:ligatures w14:val="none"/>
        </w:rPr>
      </w:pPr>
    </w:p>
    <w:p w14:paraId="430C2BBC" w14:textId="77777777" w:rsidR="00E10DD2" w:rsidRDefault="00C974AE" w:rsidP="00674BC6">
      <w:pPr>
        <w:spacing w:after="0" w:line="276" w:lineRule="auto"/>
        <w:ind w:firstLine="284"/>
        <w:jc w:val="both"/>
        <w:rPr>
          <w:rFonts w:ascii="Times New Roman" w:eastAsia="Times New Roman" w:hAnsi="Times New Roman" w:cs="Times New Roman"/>
          <w:bCs/>
          <w:kern w:val="0"/>
          <w:lang w:eastAsia="pl-PL"/>
          <w14:ligatures w14:val="none"/>
        </w:rPr>
      </w:pPr>
      <w:r>
        <w:rPr>
          <w:rFonts w:ascii="Times New Roman" w:eastAsia="Times New Roman" w:hAnsi="Times New Roman" w:cs="Times New Roman"/>
          <w:bCs/>
          <w:kern w:val="0"/>
          <w:lang w:eastAsia="pl-PL"/>
          <w14:ligatures w14:val="none"/>
        </w:rPr>
        <w:t>Jednym z zadań Stowarzyszenia LGD Bory Dolnośląskie jest wybór operacji na poziomie lokalnym. W celu zapewnienia zgodności operacji ze Strategią osoby wchodzące w skład organu decyzyjnego posiadają odpowiednią wiedzę i kwalifikacje. Szczegółowe kwestie w tym zakresie zapisane zostały w Regulaminie Pracy Rady. Niezbędna wiedza członków organu decyzyjnego została zweryfikowana dzięki uczestnictwu w szkoleniu oraz teście w zakresie znajomości PROW 2014 – 2020. Dodatkowo Stowarzyszenie opracowało plan szkoleń dla członków Rady oraz pracowników Biura w celu zapewnienia, że wszyscy członkowie organu decyzyjnego Stowarzyszenia LGD Bory Dolnośląskie to osoby o odpowiednich umiejętnościach praktycznych  i przygotowaniu merytorycznym. W ten sposób zapewniamy właściwe kompetencje ekonomiczno- -administracyjne do zarzadzania środkami publicznymi i wdrażania LSR.</w:t>
      </w:r>
    </w:p>
    <w:p w14:paraId="44F6A25D" w14:textId="77777777" w:rsidR="00E10DD2" w:rsidRDefault="00E10DD2">
      <w:pPr>
        <w:spacing w:after="0" w:line="240" w:lineRule="auto"/>
        <w:rPr>
          <w:rFonts w:ascii="Times New Roman" w:eastAsia="Times New Roman" w:hAnsi="Times New Roman" w:cs="Times New Roman"/>
          <w:color w:val="000000"/>
          <w:kern w:val="0"/>
          <w:lang w:eastAsia="ar-SA"/>
          <w14:ligatures w14:val="none"/>
        </w:rPr>
      </w:pPr>
    </w:p>
    <w:p w14:paraId="44BFA62C" w14:textId="77777777" w:rsidR="00E10DD2" w:rsidRDefault="00C974AE" w:rsidP="00674BC6">
      <w:pPr>
        <w:spacing w:after="0" w:line="276" w:lineRule="auto"/>
        <w:ind w:firstLine="284"/>
        <w:jc w:val="both"/>
        <w:rPr>
          <w:rFonts w:ascii="Times New Roman" w:eastAsia="Times New Roman" w:hAnsi="Times New Roman" w:cs="Times New Roman"/>
          <w:color w:val="000000"/>
          <w:kern w:val="0"/>
          <w:lang w:eastAsia="ar-SA"/>
          <w14:ligatures w14:val="none"/>
        </w:rPr>
      </w:pPr>
      <w:r>
        <w:rPr>
          <w:rFonts w:ascii="Times New Roman" w:eastAsia="Calibri" w:hAnsi="Times New Roman" w:cs="Times New Roman"/>
          <w:kern w:val="0"/>
          <w:lang w:eastAsia="ar-SA"/>
          <w14:ligatures w14:val="none"/>
        </w:rPr>
        <w:t xml:space="preserve">Wieloletnie doświadczenie w zakresie pełnionych funkcji pokazuje zdolność LGD do realizacji strategii także w okresie 2023-2027. </w:t>
      </w:r>
      <w:r>
        <w:rPr>
          <w:rFonts w:ascii="Times New Roman" w:eastAsia="Times New Roman" w:hAnsi="Times New Roman" w:cs="Times New Roman"/>
          <w:color w:val="000000"/>
          <w:kern w:val="0"/>
          <w:lang w:eastAsia="ar-SA"/>
          <w14:ligatures w14:val="none"/>
        </w:rPr>
        <w:t>Ciągłość działania oparta w dużej mierze na wieloletniej pracy członków LGD potwierdza, że o</w:t>
      </w:r>
      <w:r>
        <w:rPr>
          <w:rFonts w:ascii="Times New Roman" w:eastAsia="Times New Roman" w:hAnsi="Times New Roman" w:cs="Times New Roman"/>
          <w:kern w:val="0"/>
          <w:lang w:eastAsia="ar-SA"/>
          <w14:ligatures w14:val="none"/>
        </w:rPr>
        <w:t xml:space="preserve">gólny poziom zakładanych wcześniej celów jak i wskaźników był generalnie dość zadowalający. Osiągnięte wartości jeśli nie przekraczały wartości zakładanych lub równały się z nimi, to zazwyczaj nie były od nich relatywnie niższe. </w:t>
      </w:r>
    </w:p>
    <w:p w14:paraId="0756BE67"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W wyniku analizy osiągniętych wskaźników z poprzednich okresów programowania uznać należy, że istnieje dalsza potrzeba rozwoju regionu jakim są Bory Dolnośląskie w założonym kierunku.</w:t>
      </w:r>
    </w:p>
    <w:p w14:paraId="25D335C9" w14:textId="77777777" w:rsidR="00E10DD2" w:rsidRDefault="00C974AE" w:rsidP="00674BC6">
      <w:pPr>
        <w:spacing w:after="0" w:line="276"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Przyglądając się szczególnie zrealizowanym operacjom uznać należy, że przyczyniły się one z jednej strony do zintegrowania zasobów osobowych takich jak sami mieszkańcy, którzy zaczynają identyfikować się z regionem jak również zasobów instytucjonalnych. Poziom współpracy zarówno samorządów jak i przedsiębiorców skupionych wokół Lokalnej Grupy Działania znacznie się polepszył a poziom współpracy wzrósł. Relacje pomiędzy przedstawicielami z różnych sektorów polepszyły się, rozluźniły i nabrały charakteru wspólnego zaufania ale i poczucia, że tylko współpraca rodzić może obfite plony.</w:t>
      </w:r>
    </w:p>
    <w:p w14:paraId="32C3149F"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Potencjał ten powinien zostać wykorzystany poprzez dalszy, systematyczny ich rozwój, doinwestowanie a także dokształcenie zasobów zaangażowanych w realizację poszczególnych działań.</w:t>
      </w:r>
    </w:p>
    <w:p w14:paraId="00FADEDF" w14:textId="77777777" w:rsidR="00E10DD2" w:rsidRDefault="00C974AE" w:rsidP="00674BC6">
      <w:pPr>
        <w:spacing w:after="0" w:line="276"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Tak zintegrowany kapitał ludzki wykorzystany zostanie do dalszego rozwoju regionu w zakresie kultywowania odziedziczonych wartości kulturowych, rozwoju potencjału turystycznego obszaru objętego LSR, realizacji działań edukacyjnych oraz rozwoju bazy pozwalającej na dalszą integrację zasobów osobowych i instytucjonalnych.</w:t>
      </w:r>
    </w:p>
    <w:p w14:paraId="3344D2F3" w14:textId="77777777" w:rsidR="00E10DD2" w:rsidRDefault="00E10DD2">
      <w:pPr>
        <w:spacing w:after="0" w:line="276" w:lineRule="auto"/>
        <w:jc w:val="both"/>
        <w:rPr>
          <w:rFonts w:ascii="Times New Roman" w:eastAsia="Times New Roman" w:hAnsi="Times New Roman" w:cs="Times New Roman"/>
          <w:color w:val="000000"/>
          <w:kern w:val="0"/>
          <w:lang w:eastAsia="ar-SA"/>
          <w14:ligatures w14:val="none"/>
        </w:rPr>
      </w:pPr>
    </w:p>
    <w:p w14:paraId="725D881F" w14:textId="77777777" w:rsidR="00E10DD2" w:rsidRDefault="00C974AE" w:rsidP="00674BC6">
      <w:pPr>
        <w:spacing w:after="0" w:line="276" w:lineRule="auto"/>
        <w:ind w:firstLine="284"/>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Ponadto Stowarzyszenie w dalszym ciągu pozostaje otwarta na nowych członków. Zainteresowane osoby, podmioty, instytucje oraz przedsiębiorcy w dalszym ciągu mają możliwość złożenia deklaracji członkowskiej, która pozytywnie zaopiniowana przez Zarząd Stowarzyszenia zaowocuje przyjęciem w poczet członków na pełnych prawach i obowiązkach wynikających ze statutu.</w:t>
      </w:r>
    </w:p>
    <w:p w14:paraId="093BFC6C" w14:textId="77777777" w:rsidR="00E10DD2" w:rsidRDefault="00E10DD2">
      <w:pPr>
        <w:spacing w:after="0" w:line="276" w:lineRule="auto"/>
        <w:jc w:val="both"/>
        <w:rPr>
          <w:rFonts w:ascii="Times New Roman" w:eastAsia="Calibri" w:hAnsi="Times New Roman" w:cs="Times New Roman"/>
          <w:kern w:val="0"/>
          <w:lang w:eastAsia="ar-SA"/>
          <w14:ligatures w14:val="none"/>
        </w:rPr>
      </w:pPr>
    </w:p>
    <w:p w14:paraId="5D4F6D5C" w14:textId="77777777" w:rsidR="00E10DD2" w:rsidRDefault="00C974AE">
      <w:pPr>
        <w:pStyle w:val="Akapitzlist"/>
        <w:numPr>
          <w:ilvl w:val="0"/>
          <w:numId w:val="28"/>
        </w:numPr>
        <w:spacing w:after="0" w:line="276" w:lineRule="auto"/>
        <w:ind w:left="284" w:hanging="284"/>
        <w:jc w:val="both"/>
        <w:rPr>
          <w:rFonts w:ascii="Times New Roman" w:eastAsia="Calibri" w:hAnsi="Times New Roman" w:cs="Times New Roman"/>
          <w:b/>
          <w:bCs/>
          <w:kern w:val="0"/>
          <w:lang w:eastAsia="ar-SA"/>
          <w14:ligatures w14:val="none"/>
        </w:rPr>
      </w:pPr>
      <w:r>
        <w:rPr>
          <w:rFonts w:ascii="Times New Roman" w:eastAsia="Calibri" w:hAnsi="Times New Roman" w:cs="Times New Roman"/>
          <w:b/>
          <w:bCs/>
          <w:kern w:val="0"/>
          <w:lang w:eastAsia="ar-SA"/>
          <w14:ligatures w14:val="none"/>
        </w:rPr>
        <w:t>Dokumenty regulujące funkcjonowanie LGD</w:t>
      </w:r>
    </w:p>
    <w:p w14:paraId="4B23501E" w14:textId="77777777" w:rsidR="00E10DD2" w:rsidRDefault="00E10DD2">
      <w:pPr>
        <w:spacing w:after="0" w:line="276" w:lineRule="auto"/>
        <w:jc w:val="both"/>
        <w:rPr>
          <w:rFonts w:ascii="Times New Roman" w:eastAsia="Calibri" w:hAnsi="Times New Roman" w:cs="Times New Roman"/>
          <w:kern w:val="0"/>
          <w:lang w:eastAsia="ar-SA"/>
          <w14:ligatures w14:val="none"/>
        </w:rPr>
      </w:pPr>
    </w:p>
    <w:p w14:paraId="24C565BE" w14:textId="77777777" w:rsidR="00E10DD2" w:rsidRDefault="00C974AE">
      <w:p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W celu zapewnienia transparentności i przejrzystości przy wyborze operacji LGD wprowadzono kilka rozwiązań:</w:t>
      </w:r>
    </w:p>
    <w:p w14:paraId="43DCF181" w14:textId="77777777" w:rsidR="00E10DD2" w:rsidRDefault="00C974AE">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Określono mierzalne i przejrzyste Kryteria Wyboru Operacji oraz Kryteria Wyboru Grantów, a w przypadku kryteriów jakościowych opisano podejście do ich oceny; Zagwarantowano stosowanie tych samych Kryteriów Wyboru Operacji w całym procesie wyboru w ramach danego naboru;</w:t>
      </w:r>
    </w:p>
    <w:p w14:paraId="0E29C6A5" w14:textId="77777777" w:rsidR="00E10DD2" w:rsidRDefault="00C974AE">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color w:val="000000"/>
          <w:kern w:val="0"/>
          <w:lang w:eastAsia="ar-SA"/>
          <w14:ligatures w14:val="none"/>
        </w:rPr>
        <w:t>Wprowadzono papierowe karty oceny operacji,</w:t>
      </w:r>
    </w:p>
    <w:p w14:paraId="73B6672E" w14:textId="77777777" w:rsidR="00E10DD2" w:rsidRDefault="00C974AE">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color w:val="000000"/>
          <w:kern w:val="0"/>
          <w:lang w:eastAsia="ar-SA"/>
          <w14:ligatures w14:val="none"/>
        </w:rPr>
        <w:t>Przyjmowanie wniosków w drodze uchwał Rady,</w:t>
      </w:r>
    </w:p>
    <w:p w14:paraId="37A1353D" w14:textId="6A8E12EB" w:rsidR="00E10DD2" w:rsidRPr="00DF156A" w:rsidRDefault="00DF156A" w:rsidP="00042BA9">
      <w:pPr>
        <w:numPr>
          <w:ilvl w:val="0"/>
          <w:numId w:val="13"/>
        </w:numPr>
        <w:tabs>
          <w:tab w:val="left" w:pos="284"/>
        </w:tabs>
        <w:autoSpaceDE w:val="0"/>
        <w:spacing w:after="0" w:line="276" w:lineRule="auto"/>
        <w:jc w:val="both"/>
        <w:rPr>
          <w:rFonts w:ascii="Times New Roman" w:hAnsi="Times New Roman" w:cs="Times New Roman"/>
        </w:rPr>
      </w:pPr>
      <w:r w:rsidRPr="00DF156A">
        <w:rPr>
          <w:rFonts w:ascii="Times New Roman" w:hAnsi="Times New Roman" w:cs="Times New Roman"/>
        </w:rPr>
        <w:t>Rozwój lokalny kierowany przez społeczność jest kierowany przez lokalne grupy działania, w skład których wchodzą przedstawiciele publicznych i prywatnych lokalnych interesów społeczno-gospodarczych i w których żadna pojedyncza grupa interesu nie kontroluje procesu podejmowania decyzji.</w:t>
      </w:r>
    </w:p>
    <w:p w14:paraId="3E8443CC" w14:textId="77777777" w:rsidR="00E10DD2" w:rsidRPr="00DF156A" w:rsidRDefault="00C974AE">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sidRPr="00DF156A">
        <w:rPr>
          <w:rFonts w:ascii="Times New Roman" w:eastAsia="Calibri" w:hAnsi="Times New Roman" w:cs="Times New Roman"/>
          <w:kern w:val="0"/>
          <w:lang w:eastAsia="ar-SA"/>
          <w14:ligatures w14:val="none"/>
        </w:rPr>
        <w:t>Założono prowadzenie rejestru interesów członków Rady;</w:t>
      </w:r>
    </w:p>
    <w:p w14:paraId="7329AC64" w14:textId="77777777" w:rsidR="00E10DD2" w:rsidRDefault="00C974AE">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Opracowano procedury wyboru wniosków/grantów oraz opisano sposób udostępnia ich do wiadomości publicznej,</w:t>
      </w:r>
    </w:p>
    <w:p w14:paraId="20C77CE1" w14:textId="77777777" w:rsidR="00E10DD2" w:rsidRDefault="00C974AE">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W procedurach wyboru operacji/grantów opisano sposoby oceny zgodności operacji z LSR i wyboru operacji do dofinansowania zapobiegające rozbieżnym ocenom tych samych kryteriów, przyznawaniu błędnej punktacji itp.,</w:t>
      </w:r>
    </w:p>
    <w:p w14:paraId="200E83A8" w14:textId="77777777" w:rsidR="00E10DD2" w:rsidRDefault="00C974AE">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Określono zadania i zakres odpowiedzialności osób/organów biorących udział w ocenie operacji,</w:t>
      </w:r>
    </w:p>
    <w:p w14:paraId="67DD752F" w14:textId="77777777" w:rsidR="00E10DD2" w:rsidRDefault="00C974AE">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 xml:space="preserve">Opisano zasady wnoszenia i rozpatrywania </w:t>
      </w:r>
      <w:proofErr w:type="spellStart"/>
      <w:r>
        <w:rPr>
          <w:rFonts w:ascii="Times New Roman" w:eastAsia="Calibri" w:hAnsi="Times New Roman" w:cs="Times New Roman"/>
          <w:kern w:val="0"/>
          <w:lang w:eastAsia="ar-SA"/>
          <w14:ligatures w14:val="none"/>
        </w:rPr>
        <w:t>odwołań</w:t>
      </w:r>
      <w:proofErr w:type="spellEnd"/>
      <w:r>
        <w:rPr>
          <w:rFonts w:ascii="Times New Roman" w:eastAsia="Calibri" w:hAnsi="Times New Roman" w:cs="Times New Roman"/>
          <w:kern w:val="0"/>
          <w:lang w:eastAsia="ar-SA"/>
          <w14:ligatures w14:val="none"/>
        </w:rPr>
        <w:t>/protestu od decyzji organu decyzyjnego</w:t>
      </w:r>
    </w:p>
    <w:p w14:paraId="35E56BE9" w14:textId="77777777" w:rsidR="00E10DD2" w:rsidRDefault="00C974AE">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Upowszechnianie protokołów z oceny wraz z informacją o wykluczeniu z oceny poszczególnych członków Rady;</w:t>
      </w:r>
    </w:p>
    <w:p w14:paraId="3D698956" w14:textId="77777777" w:rsidR="00E10DD2" w:rsidRDefault="00C974AE">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Opracowano Regulamin Pracy Rady;</w:t>
      </w:r>
    </w:p>
    <w:p w14:paraId="741AC972" w14:textId="69D8D256" w:rsidR="00E10DD2" w:rsidRPr="00674BC6" w:rsidRDefault="00C974AE" w:rsidP="00674BC6">
      <w:pPr>
        <w:pStyle w:val="Akapitzlist"/>
        <w:numPr>
          <w:ilvl w:val="0"/>
          <w:numId w:val="13"/>
        </w:num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Opracowano plan szkolenia członków Rady;</w:t>
      </w:r>
    </w:p>
    <w:p w14:paraId="42AF1C6A" w14:textId="77777777" w:rsidR="00E10DD2" w:rsidRDefault="00E10DD2">
      <w:pPr>
        <w:tabs>
          <w:tab w:val="left" w:pos="1440"/>
        </w:tabs>
        <w:spacing w:after="0" w:line="240" w:lineRule="auto"/>
        <w:jc w:val="both"/>
        <w:rPr>
          <w:rFonts w:ascii="Times New Roman" w:eastAsia="Times New Roman" w:hAnsi="Times New Roman" w:cs="Times New Roman"/>
          <w:b/>
          <w:bCs/>
          <w:color w:val="1F3864" w:themeColor="accent1" w:themeShade="80"/>
          <w:kern w:val="0"/>
          <w:lang w:eastAsia="ar-SA"/>
          <w14:ligatures w14:val="none"/>
        </w:rPr>
      </w:pPr>
    </w:p>
    <w:p w14:paraId="08AA56E9" w14:textId="531110ED" w:rsidR="000056B3" w:rsidRDefault="000056B3">
      <w:pPr>
        <w:tabs>
          <w:tab w:val="left" w:pos="1440"/>
        </w:tabs>
        <w:spacing w:after="0" w:line="240" w:lineRule="auto"/>
        <w:jc w:val="both"/>
        <w:rPr>
          <w:rFonts w:ascii="Times New Roman" w:eastAsia="Times New Roman" w:hAnsi="Times New Roman" w:cs="Times New Roman"/>
          <w:kern w:val="0"/>
          <w:lang w:eastAsia="ar-SA"/>
          <w14:ligatures w14:val="none"/>
        </w:rPr>
      </w:pPr>
      <w:r w:rsidRPr="000056B3">
        <w:rPr>
          <w:rFonts w:ascii="Times New Roman" w:eastAsia="Times New Roman" w:hAnsi="Times New Roman" w:cs="Times New Roman"/>
          <w:kern w:val="0"/>
          <w:lang w:eastAsia="ar-SA"/>
          <w14:ligatures w14:val="none"/>
        </w:rPr>
        <w:t>Tak zastosowane rozwiązania</w:t>
      </w:r>
      <w:r>
        <w:rPr>
          <w:rFonts w:ascii="Times New Roman" w:eastAsia="Times New Roman" w:hAnsi="Times New Roman" w:cs="Times New Roman"/>
          <w:kern w:val="0"/>
          <w:lang w:eastAsia="ar-SA"/>
          <w14:ligatures w14:val="none"/>
        </w:rPr>
        <w:t xml:space="preserve"> gwarantują skuteczny sposób wdrażania LSR zarówno na etapie jej tworzenia jak i późniejszej realizacji oraz potwierdzają fakt, że Stowarzyszenie LGD Bory Dolnośląskie jest w pełni przygotowana do osiągnięcia zakładanych sobie celów. Daje to również gwarancję na to, że proces ten będzie przebiegał w jasny i skuteczny sposób.</w:t>
      </w:r>
    </w:p>
    <w:p w14:paraId="6E0A9C39" w14:textId="77777777" w:rsidR="000056B3" w:rsidRDefault="000056B3">
      <w:pPr>
        <w:tabs>
          <w:tab w:val="left" w:pos="1440"/>
        </w:tabs>
        <w:spacing w:after="0" w:line="240" w:lineRule="auto"/>
        <w:jc w:val="both"/>
        <w:rPr>
          <w:rFonts w:ascii="Times New Roman" w:eastAsia="Times New Roman" w:hAnsi="Times New Roman" w:cs="Times New Roman"/>
          <w:kern w:val="0"/>
          <w:lang w:eastAsia="ar-SA"/>
          <w14:ligatures w14:val="none"/>
        </w:rPr>
      </w:pPr>
    </w:p>
    <w:p w14:paraId="426FCC4B" w14:textId="77777777" w:rsidR="000056B3" w:rsidRDefault="000056B3">
      <w:pPr>
        <w:tabs>
          <w:tab w:val="left" w:pos="1440"/>
        </w:tabs>
        <w:spacing w:after="0" w:line="240" w:lineRule="auto"/>
        <w:jc w:val="both"/>
        <w:rPr>
          <w:rFonts w:ascii="Times New Roman" w:eastAsia="Times New Roman" w:hAnsi="Times New Roman" w:cs="Times New Roman"/>
          <w:kern w:val="0"/>
          <w:lang w:eastAsia="ar-SA"/>
          <w14:ligatures w14:val="none"/>
        </w:rPr>
      </w:pPr>
    </w:p>
    <w:p w14:paraId="6D27C9F7" w14:textId="77777777" w:rsidR="000056B3" w:rsidRPr="000056B3" w:rsidRDefault="000056B3">
      <w:pPr>
        <w:tabs>
          <w:tab w:val="left" w:pos="1440"/>
        </w:tabs>
        <w:spacing w:after="0" w:line="240" w:lineRule="auto"/>
        <w:jc w:val="both"/>
        <w:rPr>
          <w:rFonts w:ascii="Times New Roman" w:eastAsia="Times New Roman" w:hAnsi="Times New Roman" w:cs="Times New Roman"/>
          <w:kern w:val="0"/>
          <w:lang w:eastAsia="ar-SA"/>
          <w14:ligatures w14:val="none"/>
        </w:rPr>
      </w:pPr>
    </w:p>
    <w:p w14:paraId="52E1EE0A" w14:textId="77777777" w:rsidR="00E10DD2" w:rsidRDefault="00C974AE">
      <w:pPr>
        <w:tabs>
          <w:tab w:val="left" w:pos="1440"/>
        </w:tabs>
        <w:spacing w:after="0" w:line="240" w:lineRule="auto"/>
        <w:jc w:val="both"/>
        <w:rPr>
          <w:rFonts w:ascii="Times New Roman" w:eastAsia="Times New Roman" w:hAnsi="Times New Roman" w:cs="Times New Roman"/>
          <w:b/>
          <w:bCs/>
          <w:color w:val="1F3864" w:themeColor="accent1" w:themeShade="80"/>
          <w:kern w:val="0"/>
          <w:lang w:eastAsia="ar-SA"/>
          <w14:ligatures w14:val="none"/>
        </w:rPr>
      </w:pPr>
      <w:r>
        <w:rPr>
          <w:rFonts w:ascii="Times New Roman" w:eastAsia="Times New Roman" w:hAnsi="Times New Roman" w:cs="Times New Roman"/>
          <w:b/>
          <w:bCs/>
          <w:color w:val="1F3864" w:themeColor="accent1" w:themeShade="80"/>
          <w:kern w:val="0"/>
          <w:lang w:eastAsia="ar-SA"/>
          <w14:ligatures w14:val="none"/>
        </w:rPr>
        <w:t>Rozdział II</w:t>
      </w:r>
    </w:p>
    <w:p w14:paraId="4075E62D" w14:textId="77777777" w:rsidR="00E10DD2" w:rsidRDefault="00C974AE">
      <w:pPr>
        <w:tabs>
          <w:tab w:val="left" w:pos="1440"/>
        </w:tabs>
        <w:spacing w:after="0" w:line="240" w:lineRule="auto"/>
        <w:jc w:val="both"/>
        <w:rPr>
          <w:rFonts w:ascii="Times New Roman" w:eastAsia="Times New Roman" w:hAnsi="Times New Roman" w:cs="Times New Roman"/>
          <w:b/>
          <w:bCs/>
          <w:color w:val="1F3864" w:themeColor="accent1" w:themeShade="80"/>
          <w:kern w:val="0"/>
          <w:lang w:eastAsia="ar-SA"/>
          <w14:ligatures w14:val="none"/>
        </w:rPr>
      </w:pPr>
      <w:bookmarkStart w:id="1" w:name="_Hlk135815539"/>
      <w:r>
        <w:rPr>
          <w:rFonts w:ascii="Times New Roman" w:eastAsia="Times New Roman" w:hAnsi="Times New Roman" w:cs="Times New Roman"/>
          <w:b/>
          <w:bCs/>
          <w:color w:val="1F3864" w:themeColor="accent1" w:themeShade="80"/>
          <w:kern w:val="0"/>
          <w:lang w:eastAsia="ar-SA"/>
          <w14:ligatures w14:val="none"/>
        </w:rPr>
        <w:t>Charakterystyka obszaru i ludności objętej wdrażaniem LSR</w:t>
      </w:r>
      <w:bookmarkEnd w:id="1"/>
    </w:p>
    <w:p w14:paraId="060C1F72" w14:textId="77777777" w:rsidR="00E10DD2" w:rsidRDefault="00E10DD2">
      <w:pPr>
        <w:tabs>
          <w:tab w:val="left" w:pos="1440"/>
        </w:tabs>
        <w:spacing w:after="0" w:line="240" w:lineRule="auto"/>
        <w:jc w:val="both"/>
        <w:rPr>
          <w:rFonts w:ascii="Times New Roman" w:eastAsia="Times New Roman" w:hAnsi="Times New Roman" w:cs="Times New Roman"/>
          <w:b/>
          <w:bCs/>
          <w:color w:val="000000"/>
          <w:kern w:val="0"/>
          <w:lang w:eastAsia="ar-SA"/>
          <w14:ligatures w14:val="none"/>
        </w:rPr>
      </w:pPr>
    </w:p>
    <w:p w14:paraId="1A1F1CC0" w14:textId="77777777" w:rsidR="00E10DD2" w:rsidRDefault="00C974AE">
      <w:pPr>
        <w:numPr>
          <w:ilvl w:val="0"/>
          <w:numId w:val="29"/>
        </w:numPr>
        <w:spacing w:line="276" w:lineRule="auto"/>
        <w:ind w:left="426" w:hanging="426"/>
        <w:contextualSpacing/>
        <w:jc w:val="both"/>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Zwięzły opis obszaru zawierający liczbę i nazwy gmin, ich powierzchnię i liczbę mieszkańców według stanu na dzień 31 grudnia 2020 r.</w:t>
      </w:r>
    </w:p>
    <w:p w14:paraId="369EBE67" w14:textId="77777777" w:rsidR="00E10DD2" w:rsidRDefault="00E10DD2">
      <w:pPr>
        <w:spacing w:after="0" w:line="240" w:lineRule="auto"/>
        <w:ind w:left="426" w:hanging="426"/>
        <w:jc w:val="both"/>
        <w:rPr>
          <w:rFonts w:ascii="Times New Roman" w:eastAsia="Times New Roman" w:hAnsi="Times New Roman" w:cs="Times New Roman"/>
          <w:kern w:val="0"/>
          <w:lang w:eastAsia="ar-SA"/>
          <w14:ligatures w14:val="none"/>
        </w:rPr>
      </w:pPr>
    </w:p>
    <w:p w14:paraId="02FB484B" w14:textId="77777777" w:rsidR="00E10DD2" w:rsidRDefault="00C974AE">
      <w:pPr>
        <w:spacing w:after="0" w:line="240" w:lineRule="auto"/>
        <w:ind w:left="426" w:hanging="426"/>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Stowarzyszenie Lokalna Grupa Działania Bory Dolnośląskie obejmuje swoim zasięgiem obszar 10 gmin. W tym: </w:t>
      </w:r>
    </w:p>
    <w:p w14:paraId="7D1114AC" w14:textId="77777777" w:rsidR="00E10DD2" w:rsidRDefault="00C974AE">
      <w:pPr>
        <w:pStyle w:val="Akapitzlist"/>
        <w:numPr>
          <w:ilvl w:val="0"/>
          <w:numId w:val="15"/>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4 gminy miejsko-wiejskie (Małomice, Iłowa, Pieńsk i Węgliniec);</w:t>
      </w:r>
    </w:p>
    <w:p w14:paraId="135309DE" w14:textId="77777777" w:rsidR="00E10DD2" w:rsidRDefault="00C974AE">
      <w:pPr>
        <w:pStyle w:val="Akapitzlist"/>
        <w:numPr>
          <w:ilvl w:val="0"/>
          <w:numId w:val="15"/>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5 gmin wiejskich (Żagań, Żary, Wymiarki, Przewóz, Osiecznica);</w:t>
      </w:r>
    </w:p>
    <w:p w14:paraId="73AE4C1B" w14:textId="77777777" w:rsidR="00E10DD2" w:rsidRDefault="00C974AE">
      <w:pPr>
        <w:pStyle w:val="Akapitzlist"/>
        <w:numPr>
          <w:ilvl w:val="0"/>
          <w:numId w:val="15"/>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1 gminę miejską (Gozdnica).</w:t>
      </w:r>
    </w:p>
    <w:p w14:paraId="00AAAC70" w14:textId="77777777" w:rsidR="00E10DD2" w:rsidRDefault="00E10DD2">
      <w:pPr>
        <w:spacing w:after="0" w:line="240" w:lineRule="auto"/>
        <w:ind w:left="426" w:hanging="426"/>
        <w:jc w:val="both"/>
        <w:rPr>
          <w:rFonts w:ascii="Times New Roman" w:eastAsia="Times New Roman" w:hAnsi="Times New Roman" w:cs="Times New Roman"/>
          <w:kern w:val="0"/>
          <w:lang w:eastAsia="ar-SA"/>
          <w14:ligatures w14:val="none"/>
        </w:rPr>
      </w:pPr>
    </w:p>
    <w:p w14:paraId="2EA5E548" w14:textId="77777777" w:rsidR="00E10DD2" w:rsidRDefault="00C974AE" w:rsidP="00674BC6">
      <w:pPr>
        <w:spacing w:after="0" w:line="240" w:lineRule="auto"/>
        <w:ind w:firstLine="360"/>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LGD położone jest w zachodniej części Polski na terenie dwóch województw: dolnośląskiego (gminy Osiecznica, Pieńsk, Węgliniec) i lubuskiego (gminy Gozdnica, Iłowa, Małomice, Przewóz, Wymiarki, Żagań i Żary) oraz na terenie czterech powiatów: żagański (gminy Iłowa, Małomice, Wymiarki, Żagań, Gozdnica), żarski (gminy Przewóz i Żary), zgorzelecki (gminy Pieńsk i Węgliniec) i bolesławiecki (gmina Osiecznica). Powierzchnia obszaru, na którym działa Stowarzyszenie Lokalna Grupa Działania wynosi łącznie 1 959 km² na którą składa się: 1) Żary – 294 km/2, 2) Żagań – 281 km/2, 3) Małomice – 80 km/2, 4) Iłowa – 153 km/2, 5) Wymiarki – 63 km/2, 6) Gozdnica – 24 km/2, 7) Przewóz – 178 km/2, 8) Osiecznica – 437 km/2, 9) Węgliniec – 338 km/2, 10) Pieńsk – 111 km/2.</w:t>
      </w:r>
    </w:p>
    <w:p w14:paraId="2D59D586" w14:textId="77777777" w:rsidR="00E10DD2" w:rsidRDefault="00E10DD2">
      <w:pPr>
        <w:spacing w:after="0" w:line="240" w:lineRule="auto"/>
        <w:ind w:left="426" w:hanging="426"/>
        <w:jc w:val="both"/>
        <w:rPr>
          <w:rFonts w:ascii="Times New Roman" w:eastAsia="Times New Roman" w:hAnsi="Times New Roman" w:cs="Times New Roman"/>
          <w:kern w:val="0"/>
          <w:lang w:eastAsia="ar-SA"/>
          <w14:ligatures w14:val="none"/>
        </w:rPr>
      </w:pPr>
    </w:p>
    <w:p w14:paraId="6A6136E7" w14:textId="77777777" w:rsidR="00E10DD2" w:rsidRDefault="00C974AE" w:rsidP="00674BC6">
      <w:pPr>
        <w:spacing w:after="0" w:line="240" w:lineRule="auto"/>
        <w:ind w:firstLine="360"/>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Liczba ludności zamieszkująca obszar funkcjonowania LGD wynosi łącznie 63 623 tysięcy, a jej podział na poszczególne gminy przedstawia się następująco:</w:t>
      </w:r>
    </w:p>
    <w:p w14:paraId="2E842D79" w14:textId="77777777" w:rsidR="00E10DD2" w:rsidRDefault="00E10DD2">
      <w:pPr>
        <w:spacing w:after="0" w:line="240" w:lineRule="auto"/>
        <w:jc w:val="both"/>
        <w:rPr>
          <w:rFonts w:ascii="Times New Roman" w:eastAsia="Times New Roman" w:hAnsi="Times New Roman" w:cs="Times New Roman"/>
          <w:kern w:val="0"/>
          <w:lang w:eastAsia="ar-SA"/>
          <w14:ligatures w14:val="none"/>
        </w:rPr>
      </w:pPr>
    </w:p>
    <w:tbl>
      <w:tblPr>
        <w:tblW w:w="3960" w:type="dxa"/>
        <w:jc w:val="center"/>
        <w:tblLayout w:type="fixed"/>
        <w:tblCellMar>
          <w:left w:w="70" w:type="dxa"/>
          <w:right w:w="70" w:type="dxa"/>
        </w:tblCellMar>
        <w:tblLook w:val="04A0" w:firstRow="1" w:lastRow="0" w:firstColumn="1" w:lastColumn="0" w:noHBand="0" w:noVBand="1"/>
      </w:tblPr>
      <w:tblGrid>
        <w:gridCol w:w="2060"/>
        <w:gridCol w:w="1900"/>
      </w:tblGrid>
      <w:tr w:rsidR="00E10DD2" w14:paraId="135D2B9F" w14:textId="77777777">
        <w:trPr>
          <w:trHeight w:val="552"/>
          <w:jc w:val="center"/>
        </w:trPr>
        <w:tc>
          <w:tcPr>
            <w:tcW w:w="2059" w:type="dxa"/>
            <w:tcBorders>
              <w:top w:val="single" w:sz="4" w:space="0" w:color="000000"/>
              <w:left w:val="single" w:sz="4" w:space="0" w:color="000000"/>
              <w:bottom w:val="single" w:sz="4" w:space="0" w:color="000000"/>
            </w:tcBorders>
            <w:shd w:val="clear" w:color="auto" w:fill="F4B083" w:themeFill="accent2" w:themeFillTint="99"/>
            <w:vAlign w:val="bottom"/>
          </w:tcPr>
          <w:p w14:paraId="1FD14C2E"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Nazwa gminy</w:t>
            </w:r>
          </w:p>
        </w:tc>
        <w:tc>
          <w:tcPr>
            <w:tcW w:w="19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bottom"/>
          </w:tcPr>
          <w:p w14:paraId="3B6456A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Liczba ludności    ( tys. )</w:t>
            </w:r>
          </w:p>
        </w:tc>
      </w:tr>
      <w:tr w:rsidR="00E10DD2" w14:paraId="7525379F" w14:textId="77777777">
        <w:trPr>
          <w:trHeight w:val="276"/>
          <w:jc w:val="center"/>
        </w:trPr>
        <w:tc>
          <w:tcPr>
            <w:tcW w:w="2059" w:type="dxa"/>
            <w:tcBorders>
              <w:left w:val="single" w:sz="4" w:space="0" w:color="000000"/>
              <w:bottom w:val="single" w:sz="4" w:space="0" w:color="000000"/>
            </w:tcBorders>
            <w:shd w:val="clear" w:color="auto" w:fill="auto"/>
            <w:vAlign w:val="bottom"/>
          </w:tcPr>
          <w:p w14:paraId="785F3C4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Gozdnica</w:t>
            </w:r>
          </w:p>
        </w:tc>
        <w:tc>
          <w:tcPr>
            <w:tcW w:w="1900" w:type="dxa"/>
            <w:tcBorders>
              <w:left w:val="single" w:sz="4" w:space="0" w:color="000000"/>
              <w:bottom w:val="single" w:sz="4" w:space="0" w:color="000000"/>
              <w:right w:val="single" w:sz="4" w:space="0" w:color="000000"/>
            </w:tcBorders>
            <w:shd w:val="clear" w:color="auto" w:fill="auto"/>
            <w:vAlign w:val="bottom"/>
          </w:tcPr>
          <w:p w14:paraId="7897DDC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2.863</w:t>
            </w:r>
          </w:p>
        </w:tc>
      </w:tr>
      <w:tr w:rsidR="00E10DD2" w14:paraId="3BB747BC" w14:textId="77777777">
        <w:trPr>
          <w:trHeight w:val="276"/>
          <w:jc w:val="center"/>
        </w:trPr>
        <w:tc>
          <w:tcPr>
            <w:tcW w:w="2059" w:type="dxa"/>
            <w:tcBorders>
              <w:left w:val="single" w:sz="4" w:space="0" w:color="000000"/>
              <w:bottom w:val="single" w:sz="4" w:space="0" w:color="000000"/>
            </w:tcBorders>
            <w:shd w:val="clear" w:color="auto" w:fill="auto"/>
            <w:vAlign w:val="bottom"/>
          </w:tcPr>
          <w:p w14:paraId="2FD3BE7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Iłowa</w:t>
            </w:r>
          </w:p>
        </w:tc>
        <w:tc>
          <w:tcPr>
            <w:tcW w:w="1900" w:type="dxa"/>
            <w:tcBorders>
              <w:left w:val="single" w:sz="4" w:space="0" w:color="000000"/>
              <w:bottom w:val="single" w:sz="4" w:space="0" w:color="000000"/>
              <w:right w:val="single" w:sz="4" w:space="0" w:color="000000"/>
            </w:tcBorders>
            <w:shd w:val="clear" w:color="auto" w:fill="auto"/>
            <w:vAlign w:val="bottom"/>
          </w:tcPr>
          <w:p w14:paraId="693F47E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6.540</w:t>
            </w:r>
          </w:p>
        </w:tc>
      </w:tr>
      <w:tr w:rsidR="00E10DD2" w14:paraId="62114BA0" w14:textId="77777777">
        <w:trPr>
          <w:trHeight w:val="276"/>
          <w:jc w:val="center"/>
        </w:trPr>
        <w:tc>
          <w:tcPr>
            <w:tcW w:w="2059" w:type="dxa"/>
            <w:tcBorders>
              <w:left w:val="single" w:sz="4" w:space="0" w:color="000000"/>
              <w:bottom w:val="single" w:sz="4" w:space="0" w:color="000000"/>
            </w:tcBorders>
            <w:shd w:val="clear" w:color="auto" w:fill="auto"/>
            <w:vAlign w:val="bottom"/>
          </w:tcPr>
          <w:p w14:paraId="0147BBB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Małomice</w:t>
            </w:r>
          </w:p>
        </w:tc>
        <w:tc>
          <w:tcPr>
            <w:tcW w:w="1900" w:type="dxa"/>
            <w:tcBorders>
              <w:left w:val="single" w:sz="4" w:space="0" w:color="000000"/>
              <w:bottom w:val="single" w:sz="4" w:space="0" w:color="000000"/>
              <w:right w:val="single" w:sz="4" w:space="0" w:color="000000"/>
            </w:tcBorders>
            <w:shd w:val="clear" w:color="auto" w:fill="auto"/>
            <w:vAlign w:val="bottom"/>
          </w:tcPr>
          <w:p w14:paraId="37F8E26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5.197</w:t>
            </w:r>
          </w:p>
        </w:tc>
      </w:tr>
      <w:tr w:rsidR="00E10DD2" w14:paraId="590ED06F" w14:textId="77777777">
        <w:trPr>
          <w:trHeight w:val="276"/>
          <w:jc w:val="center"/>
        </w:trPr>
        <w:tc>
          <w:tcPr>
            <w:tcW w:w="2059" w:type="dxa"/>
            <w:tcBorders>
              <w:left w:val="single" w:sz="4" w:space="0" w:color="000000"/>
              <w:bottom w:val="single" w:sz="4" w:space="0" w:color="000000"/>
            </w:tcBorders>
            <w:shd w:val="clear" w:color="auto" w:fill="auto"/>
            <w:vAlign w:val="bottom"/>
          </w:tcPr>
          <w:p w14:paraId="4C8F1AC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Wymiarki</w:t>
            </w:r>
          </w:p>
        </w:tc>
        <w:tc>
          <w:tcPr>
            <w:tcW w:w="1900" w:type="dxa"/>
            <w:tcBorders>
              <w:left w:val="single" w:sz="4" w:space="0" w:color="000000"/>
              <w:bottom w:val="single" w:sz="4" w:space="0" w:color="000000"/>
              <w:right w:val="single" w:sz="4" w:space="0" w:color="000000"/>
            </w:tcBorders>
            <w:shd w:val="clear" w:color="auto" w:fill="auto"/>
            <w:vAlign w:val="bottom"/>
          </w:tcPr>
          <w:p w14:paraId="290251F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2.164</w:t>
            </w:r>
          </w:p>
        </w:tc>
      </w:tr>
      <w:tr w:rsidR="00E10DD2" w14:paraId="542B15F1" w14:textId="77777777">
        <w:trPr>
          <w:trHeight w:val="276"/>
          <w:jc w:val="center"/>
        </w:trPr>
        <w:tc>
          <w:tcPr>
            <w:tcW w:w="2059" w:type="dxa"/>
            <w:tcBorders>
              <w:left w:val="single" w:sz="4" w:space="0" w:color="000000"/>
              <w:bottom w:val="single" w:sz="4" w:space="0" w:color="000000"/>
            </w:tcBorders>
            <w:shd w:val="clear" w:color="auto" w:fill="auto"/>
            <w:vAlign w:val="bottom"/>
          </w:tcPr>
          <w:p w14:paraId="285F278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wiejska Żagań</w:t>
            </w:r>
          </w:p>
        </w:tc>
        <w:tc>
          <w:tcPr>
            <w:tcW w:w="1900" w:type="dxa"/>
            <w:tcBorders>
              <w:left w:val="single" w:sz="4" w:space="0" w:color="000000"/>
              <w:bottom w:val="single" w:sz="4" w:space="0" w:color="000000"/>
              <w:right w:val="single" w:sz="4" w:space="0" w:color="000000"/>
            </w:tcBorders>
            <w:shd w:val="clear" w:color="auto" w:fill="auto"/>
            <w:vAlign w:val="bottom"/>
          </w:tcPr>
          <w:p w14:paraId="657BA9B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7.133</w:t>
            </w:r>
          </w:p>
        </w:tc>
      </w:tr>
      <w:tr w:rsidR="00E10DD2" w14:paraId="32A274BD" w14:textId="77777777">
        <w:trPr>
          <w:trHeight w:val="276"/>
          <w:jc w:val="center"/>
        </w:trPr>
        <w:tc>
          <w:tcPr>
            <w:tcW w:w="2059" w:type="dxa"/>
            <w:tcBorders>
              <w:left w:val="single" w:sz="4" w:space="0" w:color="000000"/>
              <w:bottom w:val="single" w:sz="4" w:space="0" w:color="000000"/>
            </w:tcBorders>
            <w:shd w:val="clear" w:color="auto" w:fill="auto"/>
            <w:vAlign w:val="bottom"/>
          </w:tcPr>
          <w:p w14:paraId="13F5A26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Przewóz</w:t>
            </w:r>
          </w:p>
        </w:tc>
        <w:tc>
          <w:tcPr>
            <w:tcW w:w="1900" w:type="dxa"/>
            <w:tcBorders>
              <w:left w:val="single" w:sz="4" w:space="0" w:color="000000"/>
              <w:bottom w:val="single" w:sz="4" w:space="0" w:color="000000"/>
              <w:right w:val="single" w:sz="4" w:space="0" w:color="000000"/>
            </w:tcBorders>
            <w:shd w:val="clear" w:color="auto" w:fill="auto"/>
            <w:vAlign w:val="bottom"/>
          </w:tcPr>
          <w:p w14:paraId="516534A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3.060</w:t>
            </w:r>
          </w:p>
        </w:tc>
      </w:tr>
      <w:tr w:rsidR="00E10DD2" w14:paraId="11227F0D" w14:textId="77777777">
        <w:trPr>
          <w:trHeight w:val="276"/>
          <w:jc w:val="center"/>
        </w:trPr>
        <w:tc>
          <w:tcPr>
            <w:tcW w:w="2059" w:type="dxa"/>
            <w:tcBorders>
              <w:left w:val="single" w:sz="4" w:space="0" w:color="000000"/>
              <w:bottom w:val="single" w:sz="4" w:space="0" w:color="000000"/>
            </w:tcBorders>
            <w:shd w:val="clear" w:color="auto" w:fill="auto"/>
            <w:vAlign w:val="bottom"/>
          </w:tcPr>
          <w:p w14:paraId="1D6550B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wiejska Żary</w:t>
            </w:r>
          </w:p>
        </w:tc>
        <w:tc>
          <w:tcPr>
            <w:tcW w:w="1900" w:type="dxa"/>
            <w:tcBorders>
              <w:left w:val="single" w:sz="4" w:space="0" w:color="000000"/>
              <w:bottom w:val="single" w:sz="4" w:space="0" w:color="000000"/>
              <w:right w:val="single" w:sz="4" w:space="0" w:color="000000"/>
            </w:tcBorders>
            <w:shd w:val="clear" w:color="auto" w:fill="auto"/>
            <w:vAlign w:val="bottom"/>
          </w:tcPr>
          <w:p w14:paraId="52D6AFC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12.366</w:t>
            </w:r>
          </w:p>
        </w:tc>
      </w:tr>
      <w:tr w:rsidR="00E10DD2" w14:paraId="0B784461" w14:textId="77777777">
        <w:trPr>
          <w:trHeight w:val="276"/>
          <w:jc w:val="center"/>
        </w:trPr>
        <w:tc>
          <w:tcPr>
            <w:tcW w:w="2059" w:type="dxa"/>
            <w:tcBorders>
              <w:left w:val="single" w:sz="4" w:space="0" w:color="000000"/>
              <w:bottom w:val="single" w:sz="4" w:space="0" w:color="000000"/>
            </w:tcBorders>
            <w:shd w:val="clear" w:color="auto" w:fill="auto"/>
            <w:vAlign w:val="bottom"/>
          </w:tcPr>
          <w:p w14:paraId="7370BEB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Osiecznica</w:t>
            </w:r>
          </w:p>
        </w:tc>
        <w:tc>
          <w:tcPr>
            <w:tcW w:w="1900" w:type="dxa"/>
            <w:tcBorders>
              <w:left w:val="single" w:sz="4" w:space="0" w:color="000000"/>
              <w:bottom w:val="single" w:sz="4" w:space="0" w:color="000000"/>
              <w:right w:val="single" w:sz="4" w:space="0" w:color="000000"/>
            </w:tcBorders>
            <w:shd w:val="clear" w:color="auto" w:fill="auto"/>
            <w:vAlign w:val="bottom"/>
          </w:tcPr>
          <w:p w14:paraId="47510D4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7.358</w:t>
            </w:r>
          </w:p>
        </w:tc>
      </w:tr>
      <w:tr w:rsidR="00E10DD2" w14:paraId="32DDB6B9" w14:textId="77777777">
        <w:trPr>
          <w:trHeight w:val="276"/>
          <w:jc w:val="center"/>
        </w:trPr>
        <w:tc>
          <w:tcPr>
            <w:tcW w:w="2059" w:type="dxa"/>
            <w:tcBorders>
              <w:left w:val="single" w:sz="4" w:space="0" w:color="000000"/>
              <w:bottom w:val="single" w:sz="4" w:space="0" w:color="000000"/>
            </w:tcBorders>
            <w:shd w:val="clear" w:color="auto" w:fill="auto"/>
            <w:vAlign w:val="bottom"/>
          </w:tcPr>
          <w:p w14:paraId="1FE3E4F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Pieńsk</w:t>
            </w:r>
          </w:p>
        </w:tc>
        <w:tc>
          <w:tcPr>
            <w:tcW w:w="1900" w:type="dxa"/>
            <w:tcBorders>
              <w:left w:val="single" w:sz="4" w:space="0" w:color="000000"/>
              <w:bottom w:val="single" w:sz="4" w:space="0" w:color="000000"/>
              <w:right w:val="single" w:sz="4" w:space="0" w:color="000000"/>
            </w:tcBorders>
            <w:shd w:val="clear" w:color="auto" w:fill="auto"/>
            <w:vAlign w:val="bottom"/>
          </w:tcPr>
          <w:p w14:paraId="04D3227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8.928</w:t>
            </w:r>
          </w:p>
        </w:tc>
      </w:tr>
      <w:tr w:rsidR="00E10DD2" w14:paraId="74D32A42" w14:textId="77777777">
        <w:trPr>
          <w:trHeight w:val="276"/>
          <w:jc w:val="center"/>
        </w:trPr>
        <w:tc>
          <w:tcPr>
            <w:tcW w:w="2059" w:type="dxa"/>
            <w:tcBorders>
              <w:left w:val="single" w:sz="4" w:space="0" w:color="000000"/>
              <w:bottom w:val="single" w:sz="4" w:space="0" w:color="000000"/>
            </w:tcBorders>
            <w:shd w:val="clear" w:color="auto" w:fill="auto"/>
            <w:vAlign w:val="bottom"/>
          </w:tcPr>
          <w:p w14:paraId="7EB7B75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Węgliniec</w:t>
            </w:r>
          </w:p>
        </w:tc>
        <w:tc>
          <w:tcPr>
            <w:tcW w:w="1900" w:type="dxa"/>
            <w:tcBorders>
              <w:left w:val="single" w:sz="4" w:space="0" w:color="000000"/>
              <w:bottom w:val="single" w:sz="4" w:space="0" w:color="000000"/>
              <w:right w:val="single" w:sz="4" w:space="0" w:color="000000"/>
            </w:tcBorders>
            <w:shd w:val="clear" w:color="auto" w:fill="auto"/>
            <w:vAlign w:val="bottom"/>
          </w:tcPr>
          <w:p w14:paraId="6901602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8.014</w:t>
            </w:r>
          </w:p>
        </w:tc>
      </w:tr>
      <w:tr w:rsidR="00E10DD2" w14:paraId="3DC40167" w14:textId="77777777">
        <w:trPr>
          <w:trHeight w:val="276"/>
          <w:jc w:val="center"/>
        </w:trPr>
        <w:tc>
          <w:tcPr>
            <w:tcW w:w="2059" w:type="dxa"/>
            <w:tcBorders>
              <w:left w:val="single" w:sz="4" w:space="0" w:color="000000"/>
              <w:bottom w:val="single" w:sz="4" w:space="0" w:color="000000"/>
            </w:tcBorders>
            <w:shd w:val="clear" w:color="auto" w:fill="F4B083" w:themeFill="accent2" w:themeFillTint="99"/>
            <w:vAlign w:val="bottom"/>
          </w:tcPr>
          <w:p w14:paraId="6409219B"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Razem</w:t>
            </w:r>
          </w:p>
        </w:tc>
        <w:tc>
          <w:tcPr>
            <w:tcW w:w="1900" w:type="dxa"/>
            <w:tcBorders>
              <w:left w:val="single" w:sz="4" w:space="0" w:color="000000"/>
              <w:bottom w:val="single" w:sz="4" w:space="0" w:color="000000"/>
              <w:right w:val="single" w:sz="4" w:space="0" w:color="000000"/>
            </w:tcBorders>
            <w:shd w:val="clear" w:color="auto" w:fill="F4B083" w:themeFill="accent2" w:themeFillTint="99"/>
            <w:vAlign w:val="bottom"/>
          </w:tcPr>
          <w:p w14:paraId="4D5B2C6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63.623</w:t>
            </w:r>
          </w:p>
        </w:tc>
      </w:tr>
      <w:tr w:rsidR="00E10DD2" w14:paraId="192E4B27" w14:textId="77777777">
        <w:trPr>
          <w:trHeight w:val="264"/>
          <w:jc w:val="center"/>
        </w:trPr>
        <w:tc>
          <w:tcPr>
            <w:tcW w:w="3959" w:type="dxa"/>
            <w:gridSpan w:val="2"/>
            <w:shd w:val="clear" w:color="auto" w:fill="auto"/>
            <w:vAlign w:val="bottom"/>
          </w:tcPr>
          <w:p w14:paraId="2376A1EA" w14:textId="77777777" w:rsidR="00E10DD2" w:rsidRDefault="00C974AE">
            <w:pPr>
              <w:widowControl w:val="0"/>
              <w:spacing w:after="0" w:line="240" w:lineRule="auto"/>
              <w:jc w:val="both"/>
              <w:rPr>
                <w:rFonts w:ascii="Times New Roman" w:eastAsia="Times New Roman" w:hAnsi="Times New Roman" w:cs="Times New Roman"/>
                <w:color w:val="000000"/>
                <w:kern w:val="0"/>
                <w:lang w:eastAsia="pl-PL"/>
                <w14:ligatures w14:val="none"/>
              </w:rPr>
            </w:pPr>
            <w:bookmarkStart w:id="2" w:name="_Hlk135645548"/>
            <w:r>
              <w:rPr>
                <w:rFonts w:ascii="Times New Roman" w:eastAsia="Times New Roman" w:hAnsi="Times New Roman" w:cs="Times New Roman"/>
                <w:i/>
                <w:iCs/>
                <w:color w:val="000000"/>
                <w:kern w:val="0"/>
                <w:lang w:eastAsia="ar-SA"/>
                <w14:ligatures w14:val="none"/>
              </w:rPr>
              <w:t xml:space="preserve">(Tabela </w:t>
            </w:r>
            <w:r>
              <w:rPr>
                <w:rFonts w:ascii="Times New Roman" w:hAnsi="Times New Roman" w:cs="Times New Roman"/>
                <w:i/>
                <w:iCs/>
              </w:rPr>
              <w:t xml:space="preserve">nr 4 – </w:t>
            </w:r>
            <w:r>
              <w:rPr>
                <w:rFonts w:ascii="Times New Roman" w:eastAsia="Times New Roman" w:hAnsi="Times New Roman" w:cs="Times New Roman"/>
                <w:i/>
                <w:iCs/>
                <w:color w:val="000000"/>
                <w:kern w:val="0"/>
                <w:lang w:eastAsia="pl-PL"/>
                <w14:ligatures w14:val="none"/>
              </w:rPr>
              <w:t>Liczba ludności objętych LSR na dzień 31.12.2020r. Źródło dane GUS-BDL)</w:t>
            </w:r>
            <w:bookmarkEnd w:id="2"/>
          </w:p>
        </w:tc>
      </w:tr>
    </w:tbl>
    <w:p w14:paraId="2005D30A" w14:textId="77777777" w:rsidR="00E10DD2" w:rsidRDefault="00E10DD2">
      <w:pPr>
        <w:spacing w:after="0" w:line="240" w:lineRule="auto"/>
        <w:jc w:val="both"/>
        <w:rPr>
          <w:rFonts w:ascii="Times New Roman" w:eastAsia="Times New Roman" w:hAnsi="Times New Roman" w:cs="Times New Roman"/>
          <w:kern w:val="0"/>
          <w:lang w:eastAsia="ar-SA"/>
          <w14:ligatures w14:val="none"/>
        </w:rPr>
      </w:pPr>
    </w:p>
    <w:p w14:paraId="1A7DDF22" w14:textId="77777777" w:rsidR="00E10DD2" w:rsidRDefault="00C974AE" w:rsidP="00674BC6">
      <w:pPr>
        <w:spacing w:after="0" w:line="240" w:lineRule="auto"/>
        <w:ind w:firstLine="708"/>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Razem na dzień 31.12.2013r. obszar LGD zamieszkiwało łącznie 66 208 mieszkańców. Natomiast średnia liczba mieszkańców objętych LSR w latach 2007-2013 wynosiła 66.010 osób. Obecnie obszar zamieszkuje o 2.387 mieszkańców mniej.</w:t>
      </w:r>
    </w:p>
    <w:p w14:paraId="69E5CD2D" w14:textId="77777777" w:rsidR="00E10DD2" w:rsidRDefault="00E10DD2">
      <w:pPr>
        <w:spacing w:after="0" w:line="240" w:lineRule="auto"/>
        <w:jc w:val="both"/>
        <w:rPr>
          <w:rFonts w:ascii="Times New Roman" w:eastAsia="Times New Roman" w:hAnsi="Times New Roman" w:cs="Times New Roman"/>
          <w:kern w:val="0"/>
          <w:lang w:eastAsia="ar-SA"/>
          <w14:ligatures w14:val="none"/>
        </w:rPr>
      </w:pPr>
    </w:p>
    <w:tbl>
      <w:tblPr>
        <w:tblW w:w="5480" w:type="dxa"/>
        <w:jc w:val="center"/>
        <w:tblLayout w:type="fixed"/>
        <w:tblCellMar>
          <w:left w:w="70" w:type="dxa"/>
          <w:right w:w="70" w:type="dxa"/>
        </w:tblCellMar>
        <w:tblLook w:val="04A0" w:firstRow="1" w:lastRow="0" w:firstColumn="1" w:lastColumn="0" w:noHBand="0" w:noVBand="1"/>
      </w:tblPr>
      <w:tblGrid>
        <w:gridCol w:w="3000"/>
        <w:gridCol w:w="2480"/>
      </w:tblGrid>
      <w:tr w:rsidR="00E10DD2" w14:paraId="116D0148" w14:textId="77777777">
        <w:trPr>
          <w:trHeight w:val="552"/>
          <w:jc w:val="center"/>
        </w:trPr>
        <w:tc>
          <w:tcPr>
            <w:tcW w:w="2999" w:type="dxa"/>
            <w:tcBorders>
              <w:top w:val="single" w:sz="4" w:space="0" w:color="000000"/>
              <w:left w:val="single" w:sz="4" w:space="0" w:color="000000"/>
              <w:bottom w:val="single" w:sz="4" w:space="0" w:color="000000"/>
            </w:tcBorders>
            <w:shd w:val="clear" w:color="auto" w:fill="F4B083" w:themeFill="accent2" w:themeFillTint="99"/>
            <w:vAlign w:val="bottom"/>
          </w:tcPr>
          <w:p w14:paraId="2FFD2F8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Nazwa gminy</w:t>
            </w:r>
          </w:p>
        </w:tc>
        <w:tc>
          <w:tcPr>
            <w:tcW w:w="248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bottom"/>
          </w:tcPr>
          <w:p w14:paraId="1F155BB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Gęstość zaludnienia</w:t>
            </w:r>
            <w:r>
              <w:rPr>
                <w:rFonts w:ascii="Times New Roman" w:eastAsia="Times New Roman" w:hAnsi="Times New Roman" w:cs="Times New Roman"/>
                <w:b/>
                <w:bCs/>
                <w:color w:val="000000"/>
                <w:kern w:val="0"/>
                <w:lang w:eastAsia="pl-PL"/>
                <w14:ligatures w14:val="none"/>
              </w:rPr>
              <w:br/>
              <w:t>os./km²</w:t>
            </w:r>
          </w:p>
        </w:tc>
      </w:tr>
      <w:tr w:rsidR="00E10DD2" w14:paraId="0BABF78E" w14:textId="77777777">
        <w:trPr>
          <w:trHeight w:val="276"/>
          <w:jc w:val="center"/>
        </w:trPr>
        <w:tc>
          <w:tcPr>
            <w:tcW w:w="2999" w:type="dxa"/>
            <w:tcBorders>
              <w:left w:val="single" w:sz="4" w:space="0" w:color="000000"/>
              <w:bottom w:val="single" w:sz="4" w:space="0" w:color="000000"/>
            </w:tcBorders>
            <w:shd w:val="clear" w:color="auto" w:fill="auto"/>
            <w:vAlign w:val="bottom"/>
          </w:tcPr>
          <w:p w14:paraId="1DD6F3A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Gozdnica</w:t>
            </w:r>
          </w:p>
        </w:tc>
        <w:tc>
          <w:tcPr>
            <w:tcW w:w="2480" w:type="dxa"/>
            <w:tcBorders>
              <w:left w:val="single" w:sz="4" w:space="0" w:color="000000"/>
              <w:bottom w:val="single" w:sz="4" w:space="0" w:color="000000"/>
              <w:right w:val="single" w:sz="4" w:space="0" w:color="000000"/>
            </w:tcBorders>
            <w:shd w:val="clear" w:color="auto" w:fill="auto"/>
            <w:vAlign w:val="bottom"/>
          </w:tcPr>
          <w:p w14:paraId="5A4E5F5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120</w:t>
            </w:r>
          </w:p>
        </w:tc>
      </w:tr>
      <w:tr w:rsidR="00E10DD2" w14:paraId="775A9FBB" w14:textId="77777777">
        <w:trPr>
          <w:trHeight w:val="276"/>
          <w:jc w:val="center"/>
        </w:trPr>
        <w:tc>
          <w:tcPr>
            <w:tcW w:w="2999" w:type="dxa"/>
            <w:tcBorders>
              <w:left w:val="single" w:sz="4" w:space="0" w:color="000000"/>
              <w:bottom w:val="single" w:sz="4" w:space="0" w:color="000000"/>
            </w:tcBorders>
            <w:shd w:val="clear" w:color="auto" w:fill="auto"/>
            <w:vAlign w:val="bottom"/>
          </w:tcPr>
          <w:p w14:paraId="5F44B47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Iłowa</w:t>
            </w:r>
          </w:p>
        </w:tc>
        <w:tc>
          <w:tcPr>
            <w:tcW w:w="2480" w:type="dxa"/>
            <w:tcBorders>
              <w:left w:val="single" w:sz="4" w:space="0" w:color="000000"/>
              <w:bottom w:val="single" w:sz="4" w:space="0" w:color="000000"/>
              <w:right w:val="single" w:sz="4" w:space="0" w:color="000000"/>
            </w:tcBorders>
            <w:shd w:val="clear" w:color="auto" w:fill="auto"/>
            <w:vAlign w:val="bottom"/>
          </w:tcPr>
          <w:p w14:paraId="69CCF83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w:t>
            </w:r>
          </w:p>
        </w:tc>
      </w:tr>
      <w:tr w:rsidR="00E10DD2" w14:paraId="642BA4A7" w14:textId="77777777">
        <w:trPr>
          <w:trHeight w:val="276"/>
          <w:jc w:val="center"/>
        </w:trPr>
        <w:tc>
          <w:tcPr>
            <w:tcW w:w="2999" w:type="dxa"/>
            <w:tcBorders>
              <w:left w:val="single" w:sz="4" w:space="0" w:color="000000"/>
              <w:bottom w:val="single" w:sz="4" w:space="0" w:color="000000"/>
            </w:tcBorders>
            <w:shd w:val="clear" w:color="auto" w:fill="auto"/>
            <w:vAlign w:val="bottom"/>
          </w:tcPr>
          <w:p w14:paraId="6AAEB5A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Małomice</w:t>
            </w:r>
          </w:p>
        </w:tc>
        <w:tc>
          <w:tcPr>
            <w:tcW w:w="2480" w:type="dxa"/>
            <w:tcBorders>
              <w:left w:val="single" w:sz="4" w:space="0" w:color="000000"/>
              <w:bottom w:val="single" w:sz="4" w:space="0" w:color="000000"/>
              <w:right w:val="single" w:sz="4" w:space="0" w:color="000000"/>
            </w:tcBorders>
            <w:shd w:val="clear" w:color="auto" w:fill="auto"/>
            <w:vAlign w:val="bottom"/>
          </w:tcPr>
          <w:p w14:paraId="4B7BB71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65</w:t>
            </w:r>
          </w:p>
        </w:tc>
      </w:tr>
      <w:tr w:rsidR="00E10DD2" w14:paraId="1470C21B" w14:textId="77777777">
        <w:trPr>
          <w:trHeight w:val="276"/>
          <w:jc w:val="center"/>
        </w:trPr>
        <w:tc>
          <w:tcPr>
            <w:tcW w:w="2999" w:type="dxa"/>
            <w:tcBorders>
              <w:left w:val="single" w:sz="4" w:space="0" w:color="000000"/>
              <w:bottom w:val="single" w:sz="4" w:space="0" w:color="000000"/>
            </w:tcBorders>
            <w:shd w:val="clear" w:color="auto" w:fill="auto"/>
            <w:vAlign w:val="bottom"/>
          </w:tcPr>
          <w:p w14:paraId="7958767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Wymiarki</w:t>
            </w:r>
          </w:p>
        </w:tc>
        <w:tc>
          <w:tcPr>
            <w:tcW w:w="2480" w:type="dxa"/>
            <w:tcBorders>
              <w:left w:val="single" w:sz="4" w:space="0" w:color="000000"/>
              <w:bottom w:val="single" w:sz="4" w:space="0" w:color="000000"/>
              <w:right w:val="single" w:sz="4" w:space="0" w:color="000000"/>
            </w:tcBorders>
            <w:shd w:val="clear" w:color="auto" w:fill="auto"/>
            <w:vAlign w:val="bottom"/>
          </w:tcPr>
          <w:p w14:paraId="51C52D8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34</w:t>
            </w:r>
          </w:p>
        </w:tc>
      </w:tr>
      <w:tr w:rsidR="00E10DD2" w14:paraId="368E14ED" w14:textId="77777777">
        <w:trPr>
          <w:trHeight w:val="276"/>
          <w:jc w:val="center"/>
        </w:trPr>
        <w:tc>
          <w:tcPr>
            <w:tcW w:w="2999" w:type="dxa"/>
            <w:tcBorders>
              <w:left w:val="single" w:sz="4" w:space="0" w:color="000000"/>
              <w:bottom w:val="single" w:sz="4" w:space="0" w:color="000000"/>
            </w:tcBorders>
            <w:shd w:val="clear" w:color="auto" w:fill="auto"/>
            <w:vAlign w:val="bottom"/>
          </w:tcPr>
          <w:p w14:paraId="44D3376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wiejska Żagań</w:t>
            </w:r>
          </w:p>
        </w:tc>
        <w:tc>
          <w:tcPr>
            <w:tcW w:w="2480" w:type="dxa"/>
            <w:tcBorders>
              <w:left w:val="single" w:sz="4" w:space="0" w:color="000000"/>
              <w:bottom w:val="single" w:sz="4" w:space="0" w:color="000000"/>
              <w:right w:val="single" w:sz="4" w:space="0" w:color="000000"/>
            </w:tcBorders>
            <w:shd w:val="clear" w:color="auto" w:fill="auto"/>
            <w:vAlign w:val="bottom"/>
          </w:tcPr>
          <w:p w14:paraId="76019A6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25</w:t>
            </w:r>
          </w:p>
        </w:tc>
      </w:tr>
      <w:tr w:rsidR="00E10DD2" w14:paraId="199B10EE" w14:textId="77777777">
        <w:trPr>
          <w:trHeight w:val="276"/>
          <w:jc w:val="center"/>
        </w:trPr>
        <w:tc>
          <w:tcPr>
            <w:tcW w:w="2999" w:type="dxa"/>
            <w:tcBorders>
              <w:left w:val="single" w:sz="4" w:space="0" w:color="000000"/>
              <w:bottom w:val="single" w:sz="4" w:space="0" w:color="000000"/>
            </w:tcBorders>
            <w:shd w:val="clear" w:color="auto" w:fill="auto"/>
            <w:vAlign w:val="bottom"/>
          </w:tcPr>
          <w:p w14:paraId="03C58CF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Przewóz</w:t>
            </w:r>
          </w:p>
        </w:tc>
        <w:tc>
          <w:tcPr>
            <w:tcW w:w="2480" w:type="dxa"/>
            <w:tcBorders>
              <w:left w:val="single" w:sz="4" w:space="0" w:color="000000"/>
              <w:bottom w:val="single" w:sz="4" w:space="0" w:color="000000"/>
              <w:right w:val="single" w:sz="4" w:space="0" w:color="000000"/>
            </w:tcBorders>
            <w:shd w:val="clear" w:color="auto" w:fill="auto"/>
            <w:vAlign w:val="bottom"/>
          </w:tcPr>
          <w:p w14:paraId="4CBD6A1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17</w:t>
            </w:r>
          </w:p>
        </w:tc>
      </w:tr>
      <w:tr w:rsidR="00E10DD2" w14:paraId="4F85F277" w14:textId="77777777">
        <w:trPr>
          <w:trHeight w:val="276"/>
          <w:jc w:val="center"/>
        </w:trPr>
        <w:tc>
          <w:tcPr>
            <w:tcW w:w="2999" w:type="dxa"/>
            <w:tcBorders>
              <w:left w:val="single" w:sz="4" w:space="0" w:color="000000"/>
              <w:bottom w:val="single" w:sz="4" w:space="0" w:color="000000"/>
            </w:tcBorders>
            <w:shd w:val="clear" w:color="auto" w:fill="auto"/>
            <w:vAlign w:val="bottom"/>
          </w:tcPr>
          <w:p w14:paraId="6CE52C8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wiejska Żary</w:t>
            </w:r>
          </w:p>
        </w:tc>
        <w:tc>
          <w:tcPr>
            <w:tcW w:w="2480" w:type="dxa"/>
            <w:tcBorders>
              <w:left w:val="single" w:sz="4" w:space="0" w:color="000000"/>
              <w:bottom w:val="single" w:sz="4" w:space="0" w:color="000000"/>
              <w:right w:val="single" w:sz="4" w:space="0" w:color="000000"/>
            </w:tcBorders>
            <w:shd w:val="clear" w:color="auto" w:fill="auto"/>
            <w:vAlign w:val="bottom"/>
          </w:tcPr>
          <w:p w14:paraId="2EE9845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42</w:t>
            </w:r>
          </w:p>
        </w:tc>
      </w:tr>
      <w:tr w:rsidR="00E10DD2" w14:paraId="4819152C" w14:textId="77777777">
        <w:trPr>
          <w:trHeight w:val="276"/>
          <w:jc w:val="center"/>
        </w:trPr>
        <w:tc>
          <w:tcPr>
            <w:tcW w:w="2999" w:type="dxa"/>
            <w:tcBorders>
              <w:left w:val="single" w:sz="4" w:space="0" w:color="000000"/>
              <w:bottom w:val="single" w:sz="4" w:space="0" w:color="000000"/>
            </w:tcBorders>
            <w:shd w:val="clear" w:color="auto" w:fill="auto"/>
            <w:vAlign w:val="bottom"/>
          </w:tcPr>
          <w:p w14:paraId="60B38D4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Osiecznica</w:t>
            </w:r>
          </w:p>
        </w:tc>
        <w:tc>
          <w:tcPr>
            <w:tcW w:w="2480" w:type="dxa"/>
            <w:tcBorders>
              <w:left w:val="single" w:sz="4" w:space="0" w:color="000000"/>
              <w:bottom w:val="single" w:sz="4" w:space="0" w:color="000000"/>
              <w:right w:val="single" w:sz="4" w:space="0" w:color="000000"/>
            </w:tcBorders>
            <w:shd w:val="clear" w:color="auto" w:fill="auto"/>
            <w:vAlign w:val="bottom"/>
          </w:tcPr>
          <w:p w14:paraId="6340CD8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19</w:t>
            </w:r>
          </w:p>
        </w:tc>
      </w:tr>
      <w:tr w:rsidR="00E10DD2" w14:paraId="7D8EDA5B" w14:textId="77777777">
        <w:trPr>
          <w:trHeight w:val="276"/>
          <w:jc w:val="center"/>
        </w:trPr>
        <w:tc>
          <w:tcPr>
            <w:tcW w:w="2999" w:type="dxa"/>
            <w:tcBorders>
              <w:left w:val="single" w:sz="4" w:space="0" w:color="000000"/>
              <w:bottom w:val="single" w:sz="4" w:space="0" w:color="000000"/>
            </w:tcBorders>
            <w:shd w:val="clear" w:color="auto" w:fill="auto"/>
            <w:vAlign w:val="bottom"/>
          </w:tcPr>
          <w:p w14:paraId="054E191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Pieńsk</w:t>
            </w:r>
          </w:p>
        </w:tc>
        <w:tc>
          <w:tcPr>
            <w:tcW w:w="2480" w:type="dxa"/>
            <w:tcBorders>
              <w:left w:val="single" w:sz="4" w:space="0" w:color="000000"/>
              <w:bottom w:val="single" w:sz="4" w:space="0" w:color="000000"/>
              <w:right w:val="single" w:sz="4" w:space="0" w:color="000000"/>
            </w:tcBorders>
            <w:shd w:val="clear" w:color="auto" w:fill="auto"/>
            <w:vAlign w:val="bottom"/>
          </w:tcPr>
          <w:p w14:paraId="20266F7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81</w:t>
            </w:r>
          </w:p>
        </w:tc>
      </w:tr>
      <w:tr w:rsidR="00E10DD2" w14:paraId="3C6E4A90" w14:textId="77777777">
        <w:trPr>
          <w:trHeight w:val="276"/>
          <w:jc w:val="center"/>
        </w:trPr>
        <w:tc>
          <w:tcPr>
            <w:tcW w:w="2999" w:type="dxa"/>
            <w:tcBorders>
              <w:left w:val="single" w:sz="4" w:space="0" w:color="000000"/>
              <w:bottom w:val="single" w:sz="4" w:space="0" w:color="000000"/>
            </w:tcBorders>
            <w:shd w:val="clear" w:color="auto" w:fill="auto"/>
            <w:vAlign w:val="bottom"/>
          </w:tcPr>
          <w:p w14:paraId="6C5BC2C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Węgliniec</w:t>
            </w:r>
          </w:p>
        </w:tc>
        <w:tc>
          <w:tcPr>
            <w:tcW w:w="2480" w:type="dxa"/>
            <w:tcBorders>
              <w:left w:val="single" w:sz="4" w:space="0" w:color="000000"/>
              <w:bottom w:val="single" w:sz="4" w:space="0" w:color="000000"/>
              <w:right w:val="single" w:sz="4" w:space="0" w:color="000000"/>
            </w:tcBorders>
            <w:shd w:val="clear" w:color="auto" w:fill="auto"/>
            <w:vAlign w:val="bottom"/>
          </w:tcPr>
          <w:p w14:paraId="174B3CF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w:t>
            </w:r>
          </w:p>
        </w:tc>
      </w:tr>
      <w:tr w:rsidR="00E10DD2" w14:paraId="3E295A6B" w14:textId="77777777">
        <w:trPr>
          <w:trHeight w:val="276"/>
          <w:jc w:val="center"/>
        </w:trPr>
        <w:tc>
          <w:tcPr>
            <w:tcW w:w="2999" w:type="dxa"/>
            <w:tcBorders>
              <w:left w:val="single" w:sz="4" w:space="0" w:color="000000"/>
              <w:bottom w:val="single" w:sz="4" w:space="0" w:color="000000"/>
            </w:tcBorders>
            <w:shd w:val="clear" w:color="auto" w:fill="F4B083" w:themeFill="accent2" w:themeFillTint="99"/>
            <w:vAlign w:val="bottom"/>
          </w:tcPr>
          <w:p w14:paraId="6E2F3BB2"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Średnia gęstość zaludnienia</w:t>
            </w:r>
          </w:p>
        </w:tc>
        <w:tc>
          <w:tcPr>
            <w:tcW w:w="2480" w:type="dxa"/>
            <w:tcBorders>
              <w:left w:val="single" w:sz="4" w:space="0" w:color="000000"/>
              <w:bottom w:val="single" w:sz="4" w:space="0" w:color="000000"/>
              <w:right w:val="single" w:sz="4" w:space="0" w:color="000000"/>
            </w:tcBorders>
            <w:shd w:val="clear" w:color="auto" w:fill="F4B083" w:themeFill="accent2" w:themeFillTint="99"/>
            <w:vAlign w:val="bottom"/>
          </w:tcPr>
          <w:p w14:paraId="2511FD2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w:t>
            </w:r>
          </w:p>
        </w:tc>
      </w:tr>
      <w:tr w:rsidR="00E10DD2" w14:paraId="3B552DB1" w14:textId="77777777">
        <w:trPr>
          <w:trHeight w:val="264"/>
          <w:jc w:val="center"/>
        </w:trPr>
        <w:tc>
          <w:tcPr>
            <w:tcW w:w="5479" w:type="dxa"/>
            <w:gridSpan w:val="2"/>
            <w:shd w:val="clear" w:color="auto" w:fill="auto"/>
            <w:vAlign w:val="bottom"/>
          </w:tcPr>
          <w:p w14:paraId="537E9CE0" w14:textId="77777777" w:rsidR="00E10DD2" w:rsidRDefault="00C974AE">
            <w:pPr>
              <w:widowControl w:val="0"/>
              <w:spacing w:after="0" w:line="240" w:lineRule="auto"/>
              <w:jc w:val="center"/>
              <w:rPr>
                <w:rFonts w:ascii="Times New Roman" w:eastAsia="Times New Roman" w:hAnsi="Times New Roman" w:cs="Times New Roman"/>
                <w:i/>
                <w:iCs/>
                <w:color w:val="000000"/>
                <w:kern w:val="0"/>
                <w:lang w:eastAsia="pl-PL"/>
                <w14:ligatures w14:val="none"/>
              </w:rPr>
            </w:pPr>
            <w:r>
              <w:rPr>
                <w:rFonts w:ascii="Times New Roman" w:eastAsia="Times New Roman" w:hAnsi="Times New Roman" w:cs="Times New Roman"/>
                <w:i/>
                <w:iCs/>
                <w:color w:val="000000"/>
                <w:kern w:val="0"/>
                <w:lang w:eastAsia="pl-PL"/>
                <w14:ligatures w14:val="none"/>
              </w:rPr>
              <w:t>(Tabela nr – 5 - Gęstość zaludnienia na dzień 31.12.2020r.   Źródło dane GUS-BDL)</w:t>
            </w:r>
          </w:p>
        </w:tc>
      </w:tr>
    </w:tbl>
    <w:p w14:paraId="4DC6C3DB" w14:textId="77777777" w:rsidR="00E10DD2" w:rsidRDefault="00E10DD2">
      <w:pPr>
        <w:spacing w:after="0" w:line="240" w:lineRule="auto"/>
        <w:jc w:val="both"/>
        <w:rPr>
          <w:rFonts w:ascii="Times New Roman" w:eastAsia="Times New Roman" w:hAnsi="Times New Roman" w:cs="Times New Roman"/>
          <w:kern w:val="0"/>
          <w:lang w:eastAsia="ar-SA"/>
          <w14:ligatures w14:val="none"/>
        </w:rPr>
      </w:pPr>
    </w:p>
    <w:p w14:paraId="5D547941" w14:textId="77777777" w:rsidR="00E10DD2" w:rsidRDefault="00C974AE" w:rsidP="00674BC6">
      <w:pPr>
        <w:spacing w:after="0" w:line="240" w:lineRule="auto"/>
        <w:ind w:firstLine="426"/>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Dane te pokazują, że gminami o najmniejszej gęstości zaludnienia są 1) Gmina Przewóz, 2) Gmina Osiecznica oraz 3) Gmina Węgliniec. Natomiast obszary o największej gęstości zaludnienia to: 1) Gmina Gozdnica, 2) Gmina Pieńsk oraz 3) Gmina Małomice. Średnia gęstość zaludnienia na obszarze LGD wynosi 47 os./km/2.</w:t>
      </w:r>
    </w:p>
    <w:p w14:paraId="0CBCA482" w14:textId="77777777" w:rsidR="00E10DD2" w:rsidRDefault="00E10DD2">
      <w:pPr>
        <w:spacing w:after="0" w:line="240" w:lineRule="auto"/>
        <w:jc w:val="both"/>
        <w:rPr>
          <w:rFonts w:ascii="Times New Roman" w:eastAsia="Times New Roman" w:hAnsi="Times New Roman" w:cs="Times New Roman"/>
          <w:kern w:val="0"/>
          <w:lang w:eastAsia="ar-SA"/>
          <w14:ligatures w14:val="none"/>
        </w:rPr>
      </w:pPr>
    </w:p>
    <w:p w14:paraId="3BFFC64D" w14:textId="77777777" w:rsidR="00E10DD2" w:rsidRDefault="00C974AE">
      <w:pPr>
        <w:pStyle w:val="Akapitzlist"/>
        <w:numPr>
          <w:ilvl w:val="0"/>
          <w:numId w:val="29"/>
        </w:numPr>
        <w:spacing w:line="276" w:lineRule="auto"/>
        <w:ind w:left="426" w:hanging="426"/>
        <w:jc w:val="both"/>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Mapa obszaru objętego LSR z zaznaczeniem granic poszczególnych gmin wykazująca spójność przestrzenną obszaru objętego LSR.</w:t>
      </w:r>
    </w:p>
    <w:p w14:paraId="5E673EDA" w14:textId="77777777" w:rsidR="00E10DD2" w:rsidRDefault="00C974AE" w:rsidP="00674BC6">
      <w:pPr>
        <w:spacing w:line="276" w:lineRule="auto"/>
        <w:ind w:firstLine="426"/>
        <w:jc w:val="both"/>
        <w:rPr>
          <w:rFonts w:ascii="Times New Roman" w:hAnsi="Times New Roman" w:cs="Times New Roman"/>
          <w:lang w:eastAsia="x-none"/>
        </w:rPr>
      </w:pPr>
      <w:r>
        <w:rPr>
          <w:rFonts w:ascii="Times New Roman" w:hAnsi="Times New Roman" w:cs="Times New Roman"/>
          <w:lang w:eastAsia="x-none"/>
        </w:rPr>
        <w:t xml:space="preserve">Obszar objęty LSR, ma jasno określone granice geograficzne, które są przedstawione na zamieszczonym niżej rysunku nr 1. Mapa z podziałem administracyjnym LGD Bory Dolnośląskie. Każda z gmin wchodząca w skład obszaru LGD graniczy z przynajmniej jedną z gmin i stanowi bezpośrednie sąsiedztwo, natomiast wszystkie gminy z obszaru pozostają ze sobą w dalszym sąsiedztwie za sprawą bezpośredniego sąsiedztwa pozostałych gmin. </w:t>
      </w:r>
    </w:p>
    <w:p w14:paraId="39E32AF4" w14:textId="77777777" w:rsidR="00E10DD2" w:rsidRDefault="00E10DD2">
      <w:pPr>
        <w:spacing w:line="276" w:lineRule="auto"/>
        <w:jc w:val="both"/>
        <w:rPr>
          <w:rFonts w:ascii="Times New Roman" w:eastAsia="Times New Roman" w:hAnsi="Times New Roman" w:cs="Times New Roman"/>
          <w:b/>
          <w:bCs/>
          <w:kern w:val="0"/>
          <w:lang w:eastAsia="pl-PL"/>
          <w14:ligatures w14:val="none"/>
        </w:rPr>
      </w:pPr>
    </w:p>
    <w:p w14:paraId="5AF3B2D9" w14:textId="77777777" w:rsidR="00E10DD2" w:rsidRDefault="00C974AE">
      <w:pPr>
        <w:spacing w:after="0" w:line="240" w:lineRule="auto"/>
        <w:jc w:val="center"/>
        <w:rPr>
          <w:rFonts w:ascii="Times New Roman" w:eastAsia="Times New Roman" w:hAnsi="Times New Roman" w:cs="Times New Roman"/>
          <w:b/>
          <w:color w:val="000000"/>
          <w:kern w:val="0"/>
          <w:lang w:eastAsia="ar-SA"/>
          <w14:ligatures w14:val="none"/>
        </w:rPr>
      </w:pPr>
      <w:r>
        <w:rPr>
          <w:noProof/>
        </w:rPr>
        <w:drawing>
          <wp:inline distT="0" distB="0" distL="0" distR="0" wp14:anchorId="55F8691A" wp14:editId="35E4F119">
            <wp:extent cx="3886200" cy="4594860"/>
            <wp:effectExtent l="0" t="0" r="0" b="0"/>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11"/>
                    <a:stretch>
                      <a:fillRect/>
                    </a:stretch>
                  </pic:blipFill>
                  <pic:spPr bwMode="auto">
                    <a:xfrm>
                      <a:off x="0" y="0"/>
                      <a:ext cx="3886200" cy="4594860"/>
                    </a:xfrm>
                    <a:prstGeom prst="rect">
                      <a:avLst/>
                    </a:prstGeom>
                  </pic:spPr>
                </pic:pic>
              </a:graphicData>
            </a:graphic>
          </wp:inline>
        </w:drawing>
      </w:r>
    </w:p>
    <w:p w14:paraId="5221115D" w14:textId="77777777" w:rsidR="00E10DD2" w:rsidRDefault="00C974AE">
      <w:pPr>
        <w:spacing w:after="0" w:line="240" w:lineRule="auto"/>
        <w:jc w:val="center"/>
        <w:rPr>
          <w:rFonts w:ascii="Times New Roman" w:eastAsia="Times New Roman" w:hAnsi="Times New Roman" w:cs="Times New Roman"/>
          <w:bCs/>
          <w:i/>
          <w:iCs/>
          <w:color w:val="000000"/>
          <w:kern w:val="0"/>
          <w:lang w:eastAsia="ar-SA"/>
          <w14:ligatures w14:val="none"/>
        </w:rPr>
      </w:pPr>
      <w:r>
        <w:rPr>
          <w:rFonts w:ascii="Times New Roman" w:eastAsia="Times New Roman" w:hAnsi="Times New Roman" w:cs="Times New Roman"/>
          <w:bCs/>
          <w:i/>
          <w:iCs/>
          <w:color w:val="000000"/>
          <w:kern w:val="0"/>
          <w:lang w:eastAsia="ar-SA"/>
          <w14:ligatures w14:val="none"/>
        </w:rPr>
        <w:t>Mapa z podziałem administracyjnym LGD Bory Dolnośląskie (opracowanie własne)</w:t>
      </w:r>
    </w:p>
    <w:p w14:paraId="59A3F127" w14:textId="77777777" w:rsidR="00E10DD2" w:rsidRDefault="00E10DD2">
      <w:pPr>
        <w:spacing w:after="0" w:line="240" w:lineRule="auto"/>
        <w:jc w:val="both"/>
        <w:rPr>
          <w:rFonts w:ascii="Times New Roman" w:eastAsia="Times New Roman" w:hAnsi="Times New Roman" w:cs="Times New Roman"/>
          <w:b/>
          <w:color w:val="000000"/>
          <w:kern w:val="0"/>
          <w:lang w:eastAsia="ar-SA"/>
          <w14:ligatures w14:val="none"/>
        </w:rPr>
      </w:pPr>
    </w:p>
    <w:p w14:paraId="0167533E" w14:textId="77777777" w:rsidR="00E10DD2" w:rsidRDefault="00C974AE" w:rsidP="0020742A">
      <w:pPr>
        <w:pStyle w:val="Akapitzlist"/>
        <w:numPr>
          <w:ilvl w:val="0"/>
          <w:numId w:val="29"/>
        </w:numPr>
        <w:spacing w:line="276" w:lineRule="auto"/>
        <w:ind w:left="567" w:hanging="567"/>
        <w:jc w:val="both"/>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Wyjaśnienie, dlaczego dany obszar jest odpowiedni dla strategii, np. poprzez zaprezentowanie wyróżniających go cech i czynników, które czynią go społecznie, gospodarczo lub środowiskowo spójnym.</w:t>
      </w:r>
    </w:p>
    <w:p w14:paraId="73F11E7A" w14:textId="77777777" w:rsidR="00E10DD2" w:rsidRDefault="00C974AE" w:rsidP="0020742A">
      <w:pPr>
        <w:spacing w:after="0" w:line="276" w:lineRule="auto"/>
        <w:ind w:firstLine="567"/>
        <w:jc w:val="both"/>
        <w:rPr>
          <w:rFonts w:ascii="Times New Roman" w:eastAsia="Times New Roman" w:hAnsi="Times New Roman" w:cs="Times New Roman"/>
          <w:bCs/>
          <w:color w:val="000000"/>
          <w:kern w:val="0"/>
          <w:lang w:eastAsia="ar-SA"/>
          <w14:ligatures w14:val="none"/>
        </w:rPr>
      </w:pPr>
      <w:r>
        <w:rPr>
          <w:rFonts w:ascii="Times New Roman" w:eastAsia="Times New Roman" w:hAnsi="Times New Roman" w:cs="Times New Roman"/>
          <w:bCs/>
          <w:color w:val="000000"/>
          <w:kern w:val="0"/>
          <w:lang w:eastAsia="ar-SA"/>
          <w14:ligatures w14:val="none"/>
        </w:rPr>
        <w:t>W przypadku obszaru objętego aktywnością LGD Bory Dolnośląskie mówić można o jednorodnym, spójnie geograficznie, społecznie i funkcjonalnie terytorium, które charakteryzuje się wspólnymi tradycjami, lokalną tożsamością, poczuciem przynależności, tym samym wspólnymi potrzebami i oczekiwaniami. Określamy, że obszar LGD Bory Dolnośląskie charakteryzuje się wysokim stopniem jego spójności geograficznej, co wpływa na spójność uwarunkowań rozwojowych. Warto zwrócić uwagę na fakt, że ma to przełożenie również na wspólną wizję i kierunki rozwoju strategicznego wynikające z Lokalnej Strategii Rozwoju LGD Bory Dolnośląskie na lata 2023-2027.</w:t>
      </w:r>
    </w:p>
    <w:p w14:paraId="042B2DEE" w14:textId="77777777" w:rsidR="00E10DD2" w:rsidRDefault="00C974AE">
      <w:pPr>
        <w:spacing w:after="0" w:line="276" w:lineRule="auto"/>
        <w:jc w:val="both"/>
        <w:rPr>
          <w:rFonts w:ascii="Times New Roman" w:eastAsia="Times New Roman" w:hAnsi="Times New Roman" w:cs="Times New Roman"/>
          <w:bCs/>
          <w:color w:val="000000"/>
          <w:kern w:val="0"/>
          <w:lang w:eastAsia="ar-SA"/>
          <w14:ligatures w14:val="none"/>
        </w:rPr>
      </w:pPr>
      <w:r>
        <w:rPr>
          <w:rFonts w:ascii="Times New Roman" w:eastAsia="Times New Roman" w:hAnsi="Times New Roman" w:cs="Times New Roman"/>
          <w:bCs/>
          <w:color w:val="000000"/>
          <w:kern w:val="0"/>
          <w:lang w:eastAsia="ar-SA"/>
          <w14:ligatures w14:val="none"/>
        </w:rPr>
        <w:t xml:space="preserve">W przypadku obszaru LGD Bory Dolnośląskie można mówić również o wysokiej spójności historycznej. Gminy wchodzące w skład LGD nie tylko obecnie, ale również na przestrzeni wieków należały do tych samych dzielnic, księstw czy państw. Charakterystyczne dla większości gmin jest również położenie na obszarze geograficznym określanym jako Bory Dolnośląskie.  </w:t>
      </w:r>
    </w:p>
    <w:p w14:paraId="078DA901" w14:textId="77777777" w:rsidR="00E10DD2" w:rsidRDefault="00C974AE">
      <w:pPr>
        <w:spacing w:after="0" w:line="276" w:lineRule="auto"/>
        <w:jc w:val="both"/>
        <w:rPr>
          <w:rFonts w:ascii="Times New Roman" w:eastAsia="Times New Roman" w:hAnsi="Times New Roman" w:cs="Times New Roman"/>
          <w:bCs/>
          <w:color w:val="000000"/>
          <w:kern w:val="0"/>
          <w:lang w:eastAsia="ar-SA"/>
          <w14:ligatures w14:val="none"/>
        </w:rPr>
      </w:pPr>
      <w:r>
        <w:rPr>
          <w:rFonts w:ascii="Times New Roman" w:eastAsia="Times New Roman" w:hAnsi="Times New Roman" w:cs="Times New Roman"/>
          <w:bCs/>
          <w:color w:val="000000"/>
          <w:kern w:val="0"/>
          <w:lang w:eastAsia="ar-SA"/>
          <w14:ligatures w14:val="none"/>
        </w:rPr>
        <w:t>Spójność historyczna i geograficzna oraz unikalne walory przyrodnicze stanowią podstawę do tworzenia spójnej i atrakcyjnej oferty turystycznej oraz budowania marki lokalnej obszaru Bory Dolnośląskie.</w:t>
      </w:r>
    </w:p>
    <w:p w14:paraId="60993EEA" w14:textId="77777777" w:rsidR="00E10DD2" w:rsidRDefault="00E10DD2">
      <w:pPr>
        <w:spacing w:after="0" w:line="276" w:lineRule="auto"/>
        <w:jc w:val="both"/>
        <w:rPr>
          <w:rFonts w:ascii="Times New Roman" w:eastAsia="Times New Roman" w:hAnsi="Times New Roman" w:cs="Times New Roman"/>
          <w:bCs/>
          <w:color w:val="000000"/>
          <w:kern w:val="0"/>
          <w:lang w:eastAsia="ar-SA"/>
          <w14:ligatures w14:val="none"/>
        </w:rPr>
      </w:pPr>
    </w:p>
    <w:p w14:paraId="720F6FA5" w14:textId="77777777" w:rsidR="00E10DD2" w:rsidRDefault="00C974AE">
      <w:pPr>
        <w:spacing w:after="0" w:line="276" w:lineRule="auto"/>
        <w:jc w:val="both"/>
        <w:rPr>
          <w:rFonts w:ascii="Times New Roman" w:eastAsia="Times New Roman" w:hAnsi="Times New Roman" w:cs="Times New Roman"/>
          <w:b/>
          <w:color w:val="000000"/>
          <w:kern w:val="0"/>
          <w:lang w:eastAsia="ar-SA"/>
          <w14:ligatures w14:val="none"/>
        </w:rPr>
      </w:pPr>
      <w:r>
        <w:rPr>
          <w:rFonts w:ascii="Times New Roman" w:eastAsia="Times New Roman" w:hAnsi="Times New Roman" w:cs="Times New Roman"/>
          <w:b/>
          <w:color w:val="000000"/>
          <w:kern w:val="0"/>
          <w:lang w:eastAsia="ar-SA"/>
          <w14:ligatures w14:val="none"/>
        </w:rPr>
        <w:t>Spójność geograficzna</w:t>
      </w:r>
    </w:p>
    <w:p w14:paraId="553B0892" w14:textId="77777777" w:rsidR="00E10DD2" w:rsidRDefault="00C974AE" w:rsidP="00674BC6">
      <w:pPr>
        <w:spacing w:after="0" w:line="276" w:lineRule="auto"/>
        <w:ind w:firstLine="708"/>
        <w:jc w:val="both"/>
        <w:rPr>
          <w:rFonts w:ascii="Times New Roman" w:eastAsia="Times New Roman" w:hAnsi="Times New Roman" w:cs="Times New Roman"/>
          <w:color w:val="00B050"/>
          <w:kern w:val="0"/>
          <w:lang w:eastAsia="ar-SA"/>
          <w14:ligatures w14:val="none"/>
        </w:rPr>
      </w:pPr>
      <w:r>
        <w:rPr>
          <w:rFonts w:ascii="Times New Roman" w:eastAsia="Times New Roman" w:hAnsi="Times New Roman" w:cs="Times New Roman"/>
          <w:bCs/>
          <w:color w:val="000000"/>
          <w:kern w:val="0"/>
          <w:lang w:eastAsia="ar-SA"/>
          <w14:ligatures w14:val="none"/>
        </w:rPr>
        <w:t>Bory Dolnośląskie należą</w:t>
      </w:r>
      <w:r>
        <w:rPr>
          <w:rFonts w:ascii="Times New Roman" w:eastAsia="Times New Roman" w:hAnsi="Times New Roman" w:cs="Times New Roman"/>
          <w:color w:val="000000"/>
          <w:kern w:val="0"/>
          <w:lang w:eastAsia="ar-SA"/>
          <w14:ligatures w14:val="none"/>
        </w:rPr>
        <w:t xml:space="preserve"> do największych w Europie Środkowej zwartych kompleksów leśnych. Ich ogólna powierzchnia wynosi ok. 170 tys. ha. Lasy te znajdują się w granicach dwóch województw (dolnośląskiego i lubuskiego) oraz siedmiu powiatów: bolesławieckiego, legnickiego, lubińskiego, polkowickiego, zgorzeleckiego, żagańskiego i żarskiego. Lokalna Grupa Działania Bory Dolnośląskie obejmuje 10 gmin położonych w zachodniej i środkowej części tego kompleksu leśnego. Trzy gminy (Osiecznica, Pieńsk i Węgliniec) wchodzą w skład woj. Dolnośląskiego, zaś 7 pozostałych gmin (Gozdnica, Iłowa, Małomice, Przewóz, Wymiarki, Żagań i Żary) leży w granicach administracyjnych woj. Lubuskiego. Obszar zachodnich Borów Dolnośląskich leży aż w</w:t>
      </w:r>
      <w:r>
        <w:rPr>
          <w:rFonts w:ascii="Times New Roman" w:eastAsia="Times New Roman" w:hAnsi="Times New Roman" w:cs="Times New Roman"/>
          <w:b/>
          <w:color w:val="000000"/>
          <w:kern w:val="0"/>
          <w:lang w:eastAsia="ar-SA"/>
          <w14:ligatures w14:val="none"/>
        </w:rPr>
        <w:t xml:space="preserve"> </w:t>
      </w:r>
      <w:r>
        <w:rPr>
          <w:rFonts w:ascii="Times New Roman" w:eastAsia="Times New Roman" w:hAnsi="Times New Roman" w:cs="Times New Roman"/>
          <w:color w:val="000000"/>
          <w:kern w:val="0"/>
          <w:lang w:eastAsia="ar-SA"/>
          <w14:ligatures w14:val="none"/>
        </w:rPr>
        <w:t xml:space="preserve">trzech krainach historyczno-geograficznych: w Dolnych Łużycach (Żary i okolice), Dolnym Śląsku (Małomice, Żagań, Wymiarki i Przewóz) oraz w Górnych Łużycach (Osiecznica, Iłowa Węgliniec i Pieńsk). </w:t>
      </w:r>
    </w:p>
    <w:p w14:paraId="54C4BE27" w14:textId="77777777" w:rsidR="00E10DD2" w:rsidRDefault="00C974AE">
      <w:p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color w:val="000000"/>
          <w:kern w:val="0"/>
          <w:lang w:eastAsia="ar-SA"/>
          <w14:ligatures w14:val="none"/>
        </w:rPr>
        <w:t xml:space="preserve">Geograficznie Bory Dolnośląskie są częścią makroregionu Niziny Śląsko-Łużyckiej, położoną między </w:t>
      </w:r>
      <w:proofErr w:type="spellStart"/>
      <w:r>
        <w:rPr>
          <w:rFonts w:ascii="Times New Roman" w:eastAsia="Times New Roman" w:hAnsi="Times New Roman" w:cs="Times New Roman"/>
          <w:color w:val="000000"/>
          <w:kern w:val="0"/>
          <w:lang w:eastAsia="ar-SA"/>
          <w14:ligatures w14:val="none"/>
        </w:rPr>
        <w:t>czołowomorenowymi</w:t>
      </w:r>
      <w:proofErr w:type="spellEnd"/>
      <w:r>
        <w:rPr>
          <w:rFonts w:ascii="Times New Roman" w:eastAsia="Times New Roman" w:hAnsi="Times New Roman" w:cs="Times New Roman"/>
          <w:color w:val="000000"/>
          <w:kern w:val="0"/>
          <w:lang w:eastAsia="ar-SA"/>
          <w14:ligatures w14:val="none"/>
        </w:rPr>
        <w:t xml:space="preserve"> Wzniesieniami Żarskimi i Wzgórzami Dalkowskimi od północy, a Pogórzem Izerskim i Kaczawskim od południa. Od strony zachodniej sąsiadują z położonymi w Niemczech Borami </w:t>
      </w:r>
      <w:proofErr w:type="spellStart"/>
      <w:r>
        <w:rPr>
          <w:rFonts w:ascii="Times New Roman" w:eastAsia="Times New Roman" w:hAnsi="Times New Roman" w:cs="Times New Roman"/>
          <w:color w:val="000000"/>
          <w:kern w:val="0"/>
          <w:lang w:eastAsia="ar-SA"/>
          <w14:ligatures w14:val="none"/>
        </w:rPr>
        <w:t>Mużakowskimi</w:t>
      </w:r>
      <w:proofErr w:type="spellEnd"/>
      <w:r>
        <w:rPr>
          <w:rFonts w:ascii="Times New Roman" w:eastAsia="Times New Roman" w:hAnsi="Times New Roman" w:cs="Times New Roman"/>
          <w:color w:val="000000"/>
          <w:kern w:val="0"/>
          <w:lang w:eastAsia="ar-SA"/>
          <w14:ligatures w14:val="none"/>
        </w:rPr>
        <w:t xml:space="preserve"> (</w:t>
      </w:r>
      <w:proofErr w:type="spellStart"/>
      <w:r>
        <w:rPr>
          <w:rFonts w:ascii="Times New Roman" w:eastAsia="Times New Roman" w:hAnsi="Times New Roman" w:cs="Times New Roman"/>
          <w:color w:val="000000"/>
          <w:kern w:val="0"/>
          <w:lang w:eastAsia="ar-SA"/>
          <w14:ligatures w14:val="none"/>
        </w:rPr>
        <w:t>Muskauer</w:t>
      </w:r>
      <w:proofErr w:type="spellEnd"/>
      <w:r>
        <w:rPr>
          <w:rFonts w:ascii="Times New Roman" w:eastAsia="Times New Roman" w:hAnsi="Times New Roman" w:cs="Times New Roman"/>
          <w:color w:val="000000"/>
          <w:kern w:val="0"/>
          <w:lang w:eastAsia="ar-SA"/>
          <w14:ligatures w14:val="none"/>
        </w:rPr>
        <w:t xml:space="preserve"> </w:t>
      </w:r>
      <w:proofErr w:type="spellStart"/>
      <w:r>
        <w:rPr>
          <w:rFonts w:ascii="Times New Roman" w:eastAsia="Times New Roman" w:hAnsi="Times New Roman" w:cs="Times New Roman"/>
          <w:color w:val="000000"/>
          <w:kern w:val="0"/>
          <w:lang w:eastAsia="ar-SA"/>
          <w14:ligatures w14:val="none"/>
        </w:rPr>
        <w:t>Heide</w:t>
      </w:r>
      <w:proofErr w:type="spellEnd"/>
      <w:r>
        <w:rPr>
          <w:rFonts w:ascii="Times New Roman" w:eastAsia="Times New Roman" w:hAnsi="Times New Roman" w:cs="Times New Roman"/>
          <w:color w:val="000000"/>
          <w:kern w:val="0"/>
          <w:lang w:eastAsia="ar-SA"/>
          <w14:ligatures w14:val="none"/>
        </w:rPr>
        <w:t>) i Równiną Górnołużycką (</w:t>
      </w:r>
      <w:proofErr w:type="spellStart"/>
      <w:r>
        <w:rPr>
          <w:rFonts w:ascii="Times New Roman" w:eastAsia="Times New Roman" w:hAnsi="Times New Roman" w:cs="Times New Roman"/>
          <w:color w:val="000000"/>
          <w:kern w:val="0"/>
          <w:lang w:eastAsia="ar-SA"/>
          <w14:ligatures w14:val="none"/>
        </w:rPr>
        <w:t>Oberlausitzer</w:t>
      </w:r>
      <w:proofErr w:type="spellEnd"/>
      <w:r>
        <w:rPr>
          <w:rFonts w:ascii="Times New Roman" w:eastAsia="Times New Roman" w:hAnsi="Times New Roman" w:cs="Times New Roman"/>
          <w:color w:val="000000"/>
          <w:kern w:val="0"/>
          <w:lang w:eastAsia="ar-SA"/>
          <w14:ligatures w14:val="none"/>
        </w:rPr>
        <w:t xml:space="preserve"> </w:t>
      </w:r>
      <w:proofErr w:type="spellStart"/>
      <w:r>
        <w:rPr>
          <w:rFonts w:ascii="Times New Roman" w:eastAsia="Times New Roman" w:hAnsi="Times New Roman" w:cs="Times New Roman"/>
          <w:color w:val="000000"/>
          <w:kern w:val="0"/>
          <w:lang w:eastAsia="ar-SA"/>
          <w14:ligatures w14:val="none"/>
        </w:rPr>
        <w:t>Teichgebiet</w:t>
      </w:r>
      <w:proofErr w:type="spellEnd"/>
      <w:r>
        <w:rPr>
          <w:rFonts w:ascii="Times New Roman" w:eastAsia="Times New Roman" w:hAnsi="Times New Roman" w:cs="Times New Roman"/>
          <w:color w:val="000000"/>
          <w:kern w:val="0"/>
          <w:lang w:eastAsia="ar-SA"/>
          <w14:ligatures w14:val="none"/>
        </w:rPr>
        <w:t xml:space="preserve">), od strony wschodniej z Równiną Szprotawską, Wysoczyzną Lubińską, Równiną Legnicką i Równiną Chojnowską, zaliczonymi również do Niziny Śląsko-Łużyckiej. Bory Dolnośląskie leżą w dorzeczach Nysy Łużyckiej oraz Bobru z Kwisą i Czerną Wielką.  </w:t>
      </w:r>
    </w:p>
    <w:p w14:paraId="1ABFB457" w14:textId="77777777" w:rsidR="00E10DD2" w:rsidRDefault="00E10DD2">
      <w:pPr>
        <w:spacing w:after="0" w:line="276" w:lineRule="auto"/>
        <w:jc w:val="both"/>
        <w:rPr>
          <w:rFonts w:ascii="Times New Roman" w:eastAsia="Times New Roman" w:hAnsi="Times New Roman" w:cs="Times New Roman"/>
          <w:b/>
          <w:kern w:val="0"/>
          <w:lang w:eastAsia="ar-SA"/>
          <w14:ligatures w14:val="none"/>
        </w:rPr>
      </w:pPr>
    </w:p>
    <w:p w14:paraId="47761CBC" w14:textId="77777777" w:rsidR="00E10DD2" w:rsidRDefault="00C974AE">
      <w:p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b/>
          <w:kern w:val="0"/>
          <w:lang w:eastAsia="ar-SA"/>
          <w14:ligatures w14:val="none"/>
        </w:rPr>
        <w:t>Spójność historyczno-kulturowa</w:t>
      </w:r>
    </w:p>
    <w:p w14:paraId="19393BCE" w14:textId="77777777" w:rsidR="00E10DD2" w:rsidRDefault="00C974AE" w:rsidP="00674BC6">
      <w:pPr>
        <w:spacing w:after="0" w:line="276" w:lineRule="auto"/>
        <w:ind w:firstLine="708"/>
        <w:jc w:val="both"/>
        <w:rPr>
          <w:rFonts w:ascii="Times New Roman" w:eastAsia="Times New Roman" w:hAnsi="Times New Roman" w:cs="Times New Roman"/>
          <w:color w:val="00B050"/>
          <w:kern w:val="0"/>
          <w:lang w:eastAsia="ar-SA"/>
          <w14:ligatures w14:val="none"/>
        </w:rPr>
      </w:pPr>
      <w:r>
        <w:rPr>
          <w:rFonts w:ascii="Times New Roman" w:eastAsia="Times New Roman" w:hAnsi="Times New Roman" w:cs="Times New Roman"/>
          <w:kern w:val="0"/>
          <w:lang w:eastAsia="ar-SA"/>
          <w14:ligatures w14:val="none"/>
        </w:rPr>
        <w:t xml:space="preserve">Ogromne połacie leśne miały również wpływ na dzieje osadnictwa na tym terenie. Jeszcze w XII wieku rozległe obszary puszczy zasiedlone były w niewielkim stopniu zwykle w dolinach rzecznych. Były to plemiona Dziadoszan oraz Bobrzan w dolinie Bobru a na południowym zachodzie </w:t>
      </w:r>
      <w:proofErr w:type="spellStart"/>
      <w:r>
        <w:rPr>
          <w:rFonts w:ascii="Times New Roman" w:eastAsia="Times New Roman" w:hAnsi="Times New Roman" w:cs="Times New Roman"/>
          <w:kern w:val="0"/>
          <w:lang w:eastAsia="ar-SA"/>
          <w14:ligatures w14:val="none"/>
        </w:rPr>
        <w:t>Bieżuńczanie</w:t>
      </w:r>
      <w:proofErr w:type="spellEnd"/>
      <w:r>
        <w:rPr>
          <w:rFonts w:ascii="Times New Roman" w:eastAsia="Times New Roman" w:hAnsi="Times New Roman" w:cs="Times New Roman"/>
          <w:kern w:val="0"/>
          <w:lang w:eastAsia="ar-SA"/>
          <w14:ligatures w14:val="none"/>
        </w:rPr>
        <w:t xml:space="preserve"> a później Milczanie. W czasach średniowiecza i długo później miejscowa ludność trudniła się bartnictwem, węglarstwem, smolarstwem, rybołówstwem i łowiectwem. Od XIV i XV w. zaczęło się rozwijać hutnictwo, żelaza i szklarstwo. Wiele miejscowości Borów zawdzięcza swój początek dawnym kuźniom żelaza które pracowały w oparciu o ubogie rudy darniowe. Szklarstwo rozwijało się intensywnie w Ruszowie, Pieńsku, Iłowej, Osiecznicy. Odkrycie bogatych złóż glin ceramicznych przyczyniło się do powstania znanych na całą Europę fabryk porcelany w Parowej i Gozdnicy. Tradycje szklarskie i ceramiczne przetrwały na tym terenie do dziś. Tartacznictwo przerabiające surowiec drzewny skupiło się wzdłuż cieków wodnych ponieważ pierwotne drzewo przerabiano w tartakach napędzanych energią wodną. Tradycje przetwórstwa drzewnego również dotrwały do obecnych czasów. Podobnie bartnictwo, które obecnie jako pszczelarstwo wytwarza znane i smaczne miody z Borów Dolnośląskich. Przez wieki Bory były obszarem ścierania się wpływów Śląskich i Łużyckich. Przed Kongresem Wiedeńskim w 1815 r. tereny </w:t>
      </w:r>
      <w:proofErr w:type="spellStart"/>
      <w:r>
        <w:rPr>
          <w:rFonts w:ascii="Times New Roman" w:eastAsia="Times New Roman" w:hAnsi="Times New Roman" w:cs="Times New Roman"/>
          <w:kern w:val="0"/>
          <w:lang w:eastAsia="ar-SA"/>
          <w14:ligatures w14:val="none"/>
        </w:rPr>
        <w:t>dolno</w:t>
      </w:r>
      <w:proofErr w:type="spellEnd"/>
      <w:r>
        <w:rPr>
          <w:rFonts w:ascii="Times New Roman" w:eastAsia="Times New Roman" w:hAnsi="Times New Roman" w:cs="Times New Roman"/>
          <w:kern w:val="0"/>
          <w:lang w:eastAsia="ar-SA"/>
          <w14:ligatures w14:val="none"/>
        </w:rPr>
        <w:t>- i górnołużyckie wchodziły w skład Saksonii, natomiast obszar księstwa żagańskiego (z Żaganiem i Przewozem) znajdował się pod panowaniem pruskim. W wyniku postanowień Kongresu Wiedeńskiego cały interesujący nas obszar znalazł się w granicach Prus. Władze pruskie włączyły zachodnie obszary Borów do dwóch prowincji – śląskiej oraz brandenburskiej. Do tej ostatniej wcielono jedynie powiat żarski (w ówczesnych granicach, tzn. bez Przewozu). Taki podział administracyjny utrzymał się do 1945 r. Po II wojnie światowej bardzo krótko Żagań i Żary z Przewozem stanowiły część woj. wrocławskiego.</w:t>
      </w:r>
    </w:p>
    <w:p w14:paraId="06591D41" w14:textId="77777777" w:rsidR="00E10DD2" w:rsidRDefault="00E10DD2" w:rsidP="00674BC6">
      <w:pPr>
        <w:spacing w:after="0" w:line="276" w:lineRule="auto"/>
        <w:rPr>
          <w:rFonts w:ascii="Times New Roman" w:eastAsia="Times New Roman" w:hAnsi="Times New Roman" w:cs="Times New Roman"/>
          <w:color w:val="000000"/>
          <w:kern w:val="0"/>
          <w:lang w:eastAsia="ar-SA"/>
          <w14:ligatures w14:val="none"/>
        </w:rPr>
      </w:pPr>
    </w:p>
    <w:p w14:paraId="56A79F32" w14:textId="77777777" w:rsidR="0059785D" w:rsidRDefault="0059785D" w:rsidP="00674BC6">
      <w:pPr>
        <w:spacing w:after="0" w:line="276" w:lineRule="auto"/>
        <w:rPr>
          <w:rFonts w:ascii="Times New Roman" w:eastAsia="Times New Roman" w:hAnsi="Times New Roman" w:cs="Times New Roman"/>
          <w:color w:val="000000"/>
          <w:kern w:val="0"/>
          <w:lang w:eastAsia="ar-SA"/>
          <w14:ligatures w14:val="none"/>
        </w:rPr>
      </w:pPr>
    </w:p>
    <w:p w14:paraId="23C3F871" w14:textId="77777777" w:rsidR="00E10DD2" w:rsidRDefault="00C974AE" w:rsidP="00674BC6">
      <w:pPr>
        <w:spacing w:after="0" w:line="276" w:lineRule="auto"/>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b/>
          <w:color w:val="000000"/>
          <w:kern w:val="0"/>
          <w:lang w:eastAsia="ar-SA"/>
          <w14:ligatures w14:val="none"/>
        </w:rPr>
        <w:t>Opis dziedzictwa kulturowego/zabytków</w:t>
      </w:r>
    </w:p>
    <w:p w14:paraId="301ED8E0" w14:textId="77777777" w:rsidR="00E10DD2" w:rsidRDefault="00C974AE" w:rsidP="00674BC6">
      <w:pPr>
        <w:spacing w:after="0" w:line="276"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Początki osadnictwa w Borach Dolnośląskich sięgają mezolitu (8000-4200 lat p.n.e.), kiedy to dotarła na ten teren ludność prowadząca koczowniczo-łowiecki tryb życia. W okresie średniowiecza Bory Dolnośląskie, ze względu na mało urodzajne gleby, nie podzieliły losu innych puszcz i nie zostały zamienione w pola uprawne. Kolonizacja nie przybrała tu zbyt wielkich rozmiarów i ograniczyła się głównie do dolin rzecznych. Miejscowa ludność trudniła się głównie bartnictwem, łowiectwem, rybołówstwem, węglarstwem i smolarstwem. Od XIV w. pomyślnie rozwijało się hutnictwo żelaza. Wiele miejscowości leżących w Borach Dolnośląskich (m.in. Jagodzin, Piaseczna, Świętoszów, Stary Węgliniec) zawdzięcza swój początek dawnym kuźniom żelaza (hamerniom), które pracowały w oparciu niskoprocentowe rudy darniowe.</w:t>
      </w:r>
    </w:p>
    <w:p w14:paraId="2A72CA57"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Bory Dolnośląskie odegrały istotną rolę obronną, mającą wpływ na kształtowanie się państwowości polskiej. Po dziś dzień, w tutejszych lasach możemy napotkać szczątki tajemniczych fortyfikacji, zwanych Wałami Śląskimi. Ich powstanie datuje się na przełom VIII i IX wieku.</w:t>
      </w:r>
    </w:p>
    <w:p w14:paraId="10C93197"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 xml:space="preserve">Pod koniec XIII w. z inicjatywy księcia Bolka I Surowego wybudowano lub umocniono szereg zamków na terenie Borów m.in. w Kliczkowie. Prace fortyfikacyjne kontynuował jeszcze ostatni niezawisły piast śląski, Bolko II Mały, który w latach 60-tych XIV w. wzniósł nad Czerną Wielką zamek w Nowinach. Przepływająca przez Bory Dolnośląskie Kwisa od co najmniej XIII w. pełniła rolę rzeki granicznej, oddzielającej Śląsk od Łużyc. W 1815 r. nastąpiło rozszerzenie państwa pruskiego w kierunku zachodnim (kosztem Saksonii) i cały obszar Borów Dolnośląskich znalazł się w prowincji śląskiej. Po II wojnie światowej, na mocy postanowień  konferencji poczdamskiej w 1945 r. nastąpiło przesunięcie granic Polski do Nysy Łużyckiej. Na miejsce wysiedlonej ludności niemieckiej przybyli przesiedleńcy z Kresów Wschodnich, osadnicy wojskowi, reemigranci polscy z </w:t>
      </w:r>
      <w:proofErr w:type="spellStart"/>
      <w:r>
        <w:rPr>
          <w:rFonts w:ascii="Times New Roman" w:eastAsia="Times New Roman" w:hAnsi="Times New Roman" w:cs="Times New Roman"/>
          <w:color w:val="000000"/>
          <w:kern w:val="0"/>
          <w:lang w:eastAsia="ar-SA"/>
          <w14:ligatures w14:val="none"/>
        </w:rPr>
        <w:t>Bośni-Hercegowiny</w:t>
      </w:r>
      <w:proofErr w:type="spellEnd"/>
      <w:r>
        <w:rPr>
          <w:rFonts w:ascii="Times New Roman" w:eastAsia="Times New Roman" w:hAnsi="Times New Roman" w:cs="Times New Roman"/>
          <w:color w:val="000000"/>
          <w:kern w:val="0"/>
          <w:lang w:eastAsia="ar-SA"/>
          <w14:ligatures w14:val="none"/>
        </w:rPr>
        <w:t>, Francji, Belgii oraz Czechosłowacji, Łemkowie, Bojkowie i Ukraińcy wysiedleni z Polski południowo-wschodniej, a nawet uchodźcy Greccy i Macedońscy. Różnorodność kultur i tradycji przez lata miała wpływ na kształtowanie się specyficznego charakteru tego obszaru.</w:t>
      </w:r>
    </w:p>
    <w:p w14:paraId="11803A5C"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Pomimo opuszczenia przez wojska radzieckie miejscowych baz wojskowych w latach 90-tych minionego stulecia, znaczne połacie Borów Dolnośląskich nadal nie są udostępnione okolicznym mieszkańcom, turystom i zbieraczom grzybów oraz jagód. Powierzchnia położonego na obydwu brzegach Kwisy poligonu wojskowego Żagań-Świętoszów, jednego z największych w Polsce, wynosi 38,4 tys. ha.</w:t>
      </w:r>
    </w:p>
    <w:p w14:paraId="7F4BA05A"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Gospodarka tego obszaru wiąże się z wielowiekowymi tradycjami hutnictwa żelaza, produkcji szkła i porcelany, kopalnictwa węgla brunatnego i innych surowców mineralnych, przemysłu leśnego, węglarstwa i smolarstwa, bartnictwa, zbieractwa, łowiectwa i rybactwa stawowego.</w:t>
      </w:r>
    </w:p>
    <w:p w14:paraId="1353A119" w14:textId="77777777" w:rsidR="00E10DD2" w:rsidRDefault="00E10DD2">
      <w:pPr>
        <w:spacing w:after="0" w:line="276" w:lineRule="auto"/>
        <w:jc w:val="both"/>
        <w:rPr>
          <w:rFonts w:ascii="Times New Roman" w:eastAsia="Times New Roman" w:hAnsi="Times New Roman" w:cs="Times New Roman"/>
          <w:b/>
          <w:bCs/>
          <w:color w:val="000000"/>
          <w:kern w:val="0"/>
          <w:lang w:eastAsia="ar-SA"/>
          <w14:ligatures w14:val="none"/>
        </w:rPr>
      </w:pPr>
    </w:p>
    <w:p w14:paraId="0A57EE10" w14:textId="77777777" w:rsidR="00E10DD2" w:rsidRDefault="00C974AE">
      <w:pPr>
        <w:spacing w:after="0" w:line="276" w:lineRule="auto"/>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b/>
          <w:color w:val="000000"/>
          <w:kern w:val="0"/>
          <w:lang w:eastAsia="ar-SA"/>
          <w14:ligatures w14:val="none"/>
        </w:rPr>
        <w:t xml:space="preserve">Charakterystyka obszarów atrakcyjnych turystycznie </w:t>
      </w:r>
    </w:p>
    <w:p w14:paraId="6A549535" w14:textId="77777777" w:rsidR="00E10DD2" w:rsidRDefault="00C974AE" w:rsidP="00674BC6">
      <w:pPr>
        <w:spacing w:after="0" w:line="276"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Niewątpliwie ośrodkiem turystycznym o znaczeniu międzynarodowym, gdzie rozwijają się różnorodne formy turystyki jest Zamek Kliczków, należący do najbardziej rozpoznawalnych obiektów turystycznych w Polsce i jednym z najczęściej odwiedzanych przez turystów zagranicznych. To miejsce styku kilku najważniejszych szlaków w Borach Dolnośląskich i miejsce organizacji największych i najbardziej rozpoznawalnych imprez w regionie.</w:t>
      </w:r>
    </w:p>
    <w:p w14:paraId="49ECF156"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 xml:space="preserve">Zamek Kliczków jest największym ośrodkiem turystycznym, skupiającym ponad 90% ruchu turystycznego w Borach Dolnośląskich. Główne formy świadczonych usług skupiają się na Centrum Konferencyjno-Wypoczynkowym i organizacji turystyki biznesowej. Ponadto szlak konny, szlak zabytkowych parków i ogrodów po obu stronach Nysy, szlak kulinarny oraz szlak wodny na rzece Kwisa stanowią idealne uzupełnienie pobytu na Zamku. Obiekt ten jest również organizatorem największych w regionie imprez o znaczeniu krajowym i regionalnym. Do największych zaliczyć należy majówkę organizowaną w pierwszy długi weekend maja oraz Festiwal Kulinarny Borów </w:t>
      </w:r>
      <w:r>
        <w:rPr>
          <w:rFonts w:ascii="Times New Roman" w:eastAsia="Times New Roman" w:hAnsi="Times New Roman" w:cs="Times New Roman"/>
          <w:kern w:val="0"/>
          <w:lang w:eastAsia="ar-SA"/>
          <w14:ligatures w14:val="none"/>
        </w:rPr>
        <w:t xml:space="preserve">Dolnośląskich „Ale pasztet” </w:t>
      </w:r>
      <w:r>
        <w:rPr>
          <w:rFonts w:ascii="Times New Roman" w:eastAsia="Times New Roman" w:hAnsi="Times New Roman" w:cs="Times New Roman"/>
          <w:color w:val="000000"/>
          <w:kern w:val="0"/>
          <w:lang w:eastAsia="ar-SA"/>
          <w14:ligatures w14:val="none"/>
        </w:rPr>
        <w:t xml:space="preserve">organizowany cyklicznie na przełomie października i listopada, i mający na celu propagowanie tradycyjnej kuchni regionalnej. Zamek Kliczków to także centrum edukacyjne świadczące oferty adresowane głównie do szkół. Stanowi także bazę wypoczynkową w okresie intensywnego zbioru runa leśnego, ponieważ stwarza możliwości natychmiastowej obróbki świeżo zebranych owoców lasu na terenie ogólnodostępnego punktu. </w:t>
      </w:r>
    </w:p>
    <w:p w14:paraId="21F35D57" w14:textId="77777777" w:rsidR="00E10DD2" w:rsidRDefault="00E10DD2">
      <w:pPr>
        <w:spacing w:after="0" w:line="276" w:lineRule="auto"/>
        <w:jc w:val="both"/>
        <w:rPr>
          <w:rFonts w:ascii="Times New Roman" w:eastAsia="Times New Roman" w:hAnsi="Times New Roman" w:cs="Times New Roman"/>
          <w:color w:val="000000"/>
          <w:kern w:val="0"/>
          <w:lang w:eastAsia="ar-SA"/>
          <w14:ligatures w14:val="none"/>
        </w:rPr>
      </w:pPr>
    </w:p>
    <w:p w14:paraId="10509811" w14:textId="77777777" w:rsidR="00E10DD2" w:rsidRDefault="00C974AE" w:rsidP="00674BC6">
      <w:pPr>
        <w:spacing w:after="0" w:line="276"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 xml:space="preserve">Innym takim obiektem jest </w:t>
      </w:r>
      <w:proofErr w:type="spellStart"/>
      <w:r>
        <w:rPr>
          <w:rFonts w:ascii="Times New Roman" w:eastAsia="Times New Roman" w:hAnsi="Times New Roman" w:cs="Times New Roman"/>
          <w:color w:val="000000"/>
          <w:kern w:val="0"/>
          <w:lang w:eastAsia="ar-SA"/>
          <w14:ligatures w14:val="none"/>
        </w:rPr>
        <w:t>Bike</w:t>
      </w:r>
      <w:proofErr w:type="spellEnd"/>
      <w:r>
        <w:rPr>
          <w:rFonts w:ascii="Times New Roman" w:eastAsia="Times New Roman" w:hAnsi="Times New Roman" w:cs="Times New Roman"/>
          <w:color w:val="000000"/>
          <w:kern w:val="0"/>
          <w:lang w:eastAsia="ar-SA"/>
          <w14:ligatures w14:val="none"/>
        </w:rPr>
        <w:t xml:space="preserve"> Hotel mający swoją siedzibę w Przewozie. Z racji na swoją transgraniczną lokalizację oraz pakiet usług, przyjmuje dużą liczbę gości zagranicznych, których pasja koncentruje się na jeździe rowerem oraz na spływach rzeką Nysa Łużycka. Jest organizatorem rajdów rowerowych. Często włącza się w wydarzenia organizowane na terenie gminy i regionu. Posiada certyfikowane obiekty nadawane zarówno przez partnerów niemieckich jak i polskich. Dostęp do wypożyczalni rowerów oraz kajaków. </w:t>
      </w:r>
      <w:proofErr w:type="spellStart"/>
      <w:r>
        <w:rPr>
          <w:rFonts w:ascii="Times New Roman" w:eastAsia="Times New Roman" w:hAnsi="Times New Roman" w:cs="Times New Roman"/>
          <w:color w:val="000000"/>
          <w:kern w:val="0"/>
          <w:lang w:eastAsia="ar-SA"/>
          <w14:ligatures w14:val="none"/>
        </w:rPr>
        <w:t>Bike</w:t>
      </w:r>
      <w:proofErr w:type="spellEnd"/>
      <w:r>
        <w:rPr>
          <w:rFonts w:ascii="Times New Roman" w:eastAsia="Times New Roman" w:hAnsi="Times New Roman" w:cs="Times New Roman"/>
          <w:color w:val="000000"/>
          <w:kern w:val="0"/>
          <w:lang w:eastAsia="ar-SA"/>
          <w14:ligatures w14:val="none"/>
        </w:rPr>
        <w:t xml:space="preserve"> Hotel współpracuje przy tym z wieloma partnerami po drugiej stronie Nysy.</w:t>
      </w:r>
    </w:p>
    <w:p w14:paraId="7EE68642" w14:textId="77777777" w:rsidR="00E10DD2" w:rsidRDefault="00E10DD2">
      <w:pPr>
        <w:spacing w:after="0" w:line="276" w:lineRule="auto"/>
        <w:ind w:left="284"/>
        <w:jc w:val="both"/>
        <w:rPr>
          <w:rFonts w:ascii="Times New Roman" w:eastAsia="Times New Roman" w:hAnsi="Times New Roman" w:cs="Times New Roman"/>
          <w:color w:val="000000"/>
          <w:kern w:val="0"/>
          <w:lang w:eastAsia="ar-SA"/>
          <w14:ligatures w14:val="none"/>
        </w:rPr>
      </w:pPr>
    </w:p>
    <w:p w14:paraId="6CB99A1E" w14:textId="77777777" w:rsidR="00E10DD2" w:rsidRDefault="00C974AE" w:rsidP="00674BC6">
      <w:pPr>
        <w:spacing w:after="0" w:line="276"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Ośrodkami turystycznymi o randze regionalnej są także: Dworek Bogumiłów i Gospodarstwo Agroturystyczne „Agro-</w:t>
      </w:r>
      <w:proofErr w:type="spellStart"/>
      <w:r>
        <w:rPr>
          <w:rFonts w:ascii="Times New Roman" w:eastAsia="Times New Roman" w:hAnsi="Times New Roman" w:cs="Times New Roman"/>
          <w:color w:val="000000"/>
          <w:kern w:val="0"/>
          <w:lang w:eastAsia="ar-SA"/>
          <w14:ligatures w14:val="none"/>
        </w:rPr>
        <w:t>Relax</w:t>
      </w:r>
      <w:proofErr w:type="spellEnd"/>
      <w:r>
        <w:rPr>
          <w:rFonts w:ascii="Times New Roman" w:eastAsia="Times New Roman" w:hAnsi="Times New Roman" w:cs="Times New Roman"/>
          <w:color w:val="000000"/>
          <w:kern w:val="0"/>
          <w:lang w:eastAsia="ar-SA"/>
          <w14:ligatures w14:val="none"/>
        </w:rPr>
        <w:t>”, Dworek Bogumiłów to miejsce organizacji dużych spotkań zarówno konferencji, szkoleń jak i imprez rodzinnych. Właściciel z zamiłowania pasjonat łowiectwa oferuje tradycyjną kuchnię opartą o runo leśne. Obiekt także koncentruje się na edukacji przyrodniczo-leśnej w tym także edukacji łowieckiej. To również jeden z największych ośrodków związanych z rekreacją konną. Posiada mini zoo oraz dostęp do zarybianych łowisk.</w:t>
      </w:r>
    </w:p>
    <w:p w14:paraId="275A72C0"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 xml:space="preserve">Gospodarstwo usytuowane jest w malowniczym miejscu wśród rozległych grzybodajnych lasów. W gospodarstwie przeważa głównie turystyka przyrodnicza. Gospodarstwo to podobnie jak Zamek Kliczków zlokalizowane jest na stuku kilku ważnych szlaków w tym szlaku kulinarnego, szlaku konnego, szlaku legend i mitów Borów Dolnośląskich, i szlaków rowerowych. Specjalizuje się jednak w rozwijaniu oferty kulinarnej regionu. Poza prowadzeniem kuchni z tradycyjną kuchnią opartą o runo leśne prowadzi także warsztaty kulinarne w trakcie których edukuje dzieci i młodzież z metod, narzędzi i receptury wyrobu chleba, masła czy twarogu. Właścicielka zajmuje się również ziołolecznictwem i aromaterapią. </w:t>
      </w:r>
    </w:p>
    <w:p w14:paraId="53F10159"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W regionie Borów Dolnośląskich istnieje ponadto kilka ośrodków, gdzie turystyka rozwija się lecz na poziomie bardziej lokalnym. Służą temu cenne i godne wyeksponowania walory. Należą do nich:</w:t>
      </w:r>
    </w:p>
    <w:p w14:paraId="5FCD85C0" w14:textId="77777777" w:rsidR="00E10DD2" w:rsidRDefault="00C974AE">
      <w:pPr>
        <w:pStyle w:val="Akapitzlist"/>
        <w:numPr>
          <w:ilvl w:val="0"/>
          <w:numId w:val="38"/>
        </w:num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Zajazd Milówka w Piasecznej</w:t>
      </w:r>
    </w:p>
    <w:p w14:paraId="6A910F75" w14:textId="77777777" w:rsidR="00E10DD2" w:rsidRDefault="00C974AE">
      <w:pPr>
        <w:pStyle w:val="Akapitzlist"/>
        <w:numPr>
          <w:ilvl w:val="0"/>
          <w:numId w:val="38"/>
        </w:num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Gospodarstwo Agroturystyczne „Siedlisko pod lasem” w Borowem</w:t>
      </w:r>
    </w:p>
    <w:p w14:paraId="5A0AED3E" w14:textId="77777777" w:rsidR="00E10DD2" w:rsidRDefault="00C974AE">
      <w:pPr>
        <w:pStyle w:val="Akapitzlist"/>
        <w:numPr>
          <w:ilvl w:val="0"/>
          <w:numId w:val="38"/>
        </w:num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Ośrodek Agroturystyczny Jagoda w Czerwonej Wodzie</w:t>
      </w:r>
    </w:p>
    <w:p w14:paraId="703C5962" w14:textId="77777777" w:rsidR="00E10DD2" w:rsidRDefault="00C974AE">
      <w:pPr>
        <w:pStyle w:val="Akapitzlist"/>
        <w:numPr>
          <w:ilvl w:val="0"/>
          <w:numId w:val="38"/>
        </w:num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Gospodarstwo Agroturystyczne „U Jasinka” w Kościelnej Wsi</w:t>
      </w:r>
    </w:p>
    <w:p w14:paraId="563DFA17" w14:textId="77777777" w:rsidR="00E10DD2" w:rsidRDefault="00C974AE">
      <w:pPr>
        <w:pStyle w:val="Akapitzlist"/>
        <w:numPr>
          <w:ilvl w:val="0"/>
          <w:numId w:val="38"/>
        </w:num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 xml:space="preserve">Gospodarstwo Agroturystyczne Green Park w </w:t>
      </w:r>
      <w:proofErr w:type="spellStart"/>
      <w:r>
        <w:rPr>
          <w:rFonts w:ascii="Times New Roman" w:eastAsia="Times New Roman" w:hAnsi="Times New Roman" w:cs="Times New Roman"/>
          <w:color w:val="000000"/>
          <w:kern w:val="0"/>
          <w:lang w:eastAsia="ar-SA"/>
          <w14:ligatures w14:val="none"/>
        </w:rPr>
        <w:t>Czyżówku</w:t>
      </w:r>
      <w:proofErr w:type="spellEnd"/>
    </w:p>
    <w:p w14:paraId="22B01701" w14:textId="77777777" w:rsidR="00E10DD2" w:rsidRDefault="00C974AE">
      <w:pPr>
        <w:spacing w:after="0" w:line="276" w:lineRule="auto"/>
        <w:jc w:val="both"/>
        <w:rPr>
          <w:rFonts w:ascii="Times New Roman" w:eastAsia="Times New Roman" w:hAnsi="Times New Roman" w:cs="Times New Roman"/>
          <w:color w:val="00B050"/>
          <w:kern w:val="0"/>
          <w:lang w:eastAsia="ar-SA"/>
          <w14:ligatures w14:val="none"/>
        </w:rPr>
      </w:pPr>
      <w:r>
        <w:rPr>
          <w:rFonts w:ascii="Times New Roman" w:eastAsia="Times New Roman" w:hAnsi="Times New Roman" w:cs="Times New Roman"/>
          <w:color w:val="00B050"/>
          <w:kern w:val="0"/>
          <w:lang w:eastAsia="ar-SA"/>
          <w14:ligatures w14:val="none"/>
        </w:rPr>
        <w:t xml:space="preserve"> </w:t>
      </w:r>
    </w:p>
    <w:p w14:paraId="586F4240" w14:textId="77777777" w:rsidR="00E10DD2" w:rsidRDefault="00C974AE" w:rsidP="00674BC6">
      <w:pPr>
        <w:spacing w:after="0" w:line="276" w:lineRule="auto"/>
        <w:ind w:firstLine="360"/>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W oparciu o te ośrodki rozwijają się pewne formy turystyki przyrodniczej połączonej z turystyką aktywną. To również główne obiekty noclegowe w regionie</w:t>
      </w:r>
    </w:p>
    <w:p w14:paraId="3F4D76A1" w14:textId="77777777" w:rsidR="00E10DD2" w:rsidRDefault="00C974AE" w:rsidP="00674BC6">
      <w:pPr>
        <w:spacing w:after="0" w:line="276" w:lineRule="auto"/>
        <w:ind w:firstLine="360"/>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color w:val="000000"/>
          <w:kern w:val="0"/>
          <w:lang w:eastAsia="ar-SA"/>
          <w14:ligatures w14:val="none"/>
        </w:rPr>
        <w:t xml:space="preserve">Pomimo, iż Bory Dolnośląskie znane są przede wszystkim ze sprzyjających warunków do uprawiania turystyki aktywnej i specjalistycznej, to w dalszym ciągu jedną z najmniej rozwijających się form turystyki w regionie jest aktywna turystyka pobytowa, ściśle związana z wypoczynkiem w ośrodkach wypoczynkowych. </w:t>
      </w:r>
    </w:p>
    <w:p w14:paraId="19CCCF1D" w14:textId="77777777" w:rsidR="00E10DD2" w:rsidRDefault="00C974AE">
      <w:p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Turystyka weekendowa uprawiana jest głównie przez mieszkańców samego regionu Borów Dolnośląskim w tym także mieszkańców Wrocławia i innych pobliskich miejscowości zlokalizowanych wzdłuż autostrady A4. Opiera się głównie o rozwijające się obiekty agroturystyczne, rzadziej o pensjonaty czy hotele. Najważniejsze regiony rozwoju obiektów agroturystycznych to rejon gmin Osiecznica, Żary, Iłowa. Są to najczęściej adoptowane i wysoko wyspecjalizowane obiekty oferujące poza noclegiem i wyżywieniem, szereg innych atrakcji. Niewiele mają wspólnego z tradycyjną wizją wiejskiego wypoczynku. To przede wszystkim kompleksowe oferty pobytu weekendowego z pełnym pakietem zagospodarowania czasu wolnego oraz z możliwością wykorzystania atrakcji w najbliższej okolicy. Warunkiem sprzyjającym tak dużemu zainteresowaniu agroturystyczną formą wypoczynku jest rozwijająca się w takich miastach jak Bolesławiec, Żary czy Żagań, oferta hoteli oferująca znacznie wyższe ceny za swoje usługi. Ponadto rozwijająca się współpraca pomiędzy ośrodkami agroturystycznymi dodatkowo zwiększa pakiet atrakcji, ale także pozwala na wydłużenie pobytu w regionie o kolejne dni. Niestety rozmieszczenie kwater agroturystycznych w obrębie regionu jest bardzo nierównomierne, co proces ten znacznie utrudnia i nierównomiernie wpływa na rozwój turystyczny całego regionu.</w:t>
      </w:r>
    </w:p>
    <w:p w14:paraId="61325018" w14:textId="77777777" w:rsidR="00E10DD2" w:rsidRDefault="00E10DD2">
      <w:pPr>
        <w:spacing w:after="0" w:line="276" w:lineRule="auto"/>
        <w:jc w:val="both"/>
        <w:rPr>
          <w:rFonts w:ascii="Times New Roman" w:eastAsia="Times New Roman" w:hAnsi="Times New Roman" w:cs="Times New Roman"/>
          <w:color w:val="000000"/>
          <w:kern w:val="0"/>
          <w:lang w:eastAsia="ar-SA"/>
          <w14:ligatures w14:val="none"/>
        </w:rPr>
      </w:pPr>
    </w:p>
    <w:p w14:paraId="62378A46" w14:textId="77777777" w:rsidR="00E10DD2" w:rsidRDefault="00C974AE" w:rsidP="00674BC6">
      <w:pPr>
        <w:spacing w:after="0" w:line="276" w:lineRule="auto"/>
        <w:ind w:firstLine="708"/>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color w:val="000000"/>
          <w:kern w:val="0"/>
          <w:lang w:eastAsia="ar-SA"/>
          <w14:ligatures w14:val="none"/>
        </w:rPr>
        <w:t xml:space="preserve">Cenne i unikatowe, niespotykane na innych terenach walory przyrodnicze Borów Dolnośląskich oraz liczne obszary chronione sprawiają, że turystyka przyrodnicza jest kolejną z form wypoczynku w regionie. Turystyka przyrodnicza rozwija się przede wszystkim na obszarach chronionych Obszary NATURA 2000 oraz w rezerwatach przyrody. Wszędzie tam istnieją wspomagające ją elementy infrastruktury w postaci muzeów, </w:t>
      </w:r>
      <w:proofErr w:type="spellStart"/>
      <w:r>
        <w:rPr>
          <w:rFonts w:ascii="Times New Roman" w:eastAsia="Times New Roman" w:hAnsi="Times New Roman" w:cs="Times New Roman"/>
          <w:color w:val="000000"/>
          <w:kern w:val="0"/>
          <w:lang w:eastAsia="ar-SA"/>
          <w14:ligatures w14:val="none"/>
        </w:rPr>
        <w:t>sal</w:t>
      </w:r>
      <w:proofErr w:type="spellEnd"/>
      <w:r>
        <w:rPr>
          <w:rFonts w:ascii="Times New Roman" w:eastAsia="Times New Roman" w:hAnsi="Times New Roman" w:cs="Times New Roman"/>
          <w:color w:val="000000"/>
          <w:kern w:val="0"/>
          <w:lang w:eastAsia="ar-SA"/>
          <w14:ligatures w14:val="none"/>
        </w:rPr>
        <w:t xml:space="preserve"> wystawowych, ścieżek dydaktycznych, oraz ośrodków edukacji przyrodniczej i leśnej. Ta forma turystyki uprawiana jest zarówno przez turystów indywidualnych, jak i zorganizowane grupy.  Wśród turystów-przyrodników odwiedzających Bory Dolnośląskie znaczną część stanowią goście o zainteresowaniach ornitologicznych. Preferowane formy turystyki przyrodniczej to obserwacje ptaków i innych zwierząt w ich środowisku naturalnym, foto-safari oraz wyprawy zapoznające turystów z najciekawszymi zbiorowiskami roślinnymi i krajobrazami określonego regionu. Jedną z form turystyki przyrodniczej jest turystyka edukacyjna, obejmująca głównie grupy młodzieży szkolnej.  </w:t>
      </w:r>
    </w:p>
    <w:p w14:paraId="07C08C4E" w14:textId="77777777" w:rsidR="00E10DD2" w:rsidRDefault="00C974AE">
      <w:pPr>
        <w:spacing w:after="0" w:line="276" w:lineRule="auto"/>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Obszary Natura 2000</w:t>
      </w:r>
    </w:p>
    <w:p w14:paraId="00D33CE5" w14:textId="77777777" w:rsidR="00E10DD2" w:rsidRDefault="00C974AE">
      <w:pPr>
        <w:spacing w:after="0" w:line="276" w:lineRule="auto"/>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Obszary specjalnej ochrony (tzw. Dyrektywa Ptasia):</w:t>
      </w:r>
    </w:p>
    <w:p w14:paraId="42D3C547" w14:textId="77777777" w:rsidR="00E10DD2" w:rsidRDefault="00C974AE">
      <w:pPr>
        <w:numPr>
          <w:ilvl w:val="0"/>
          <w:numId w:val="35"/>
        </w:numPr>
        <w:spacing w:after="0" w:line="276" w:lineRule="auto"/>
        <w:ind w:left="709" w:hanging="425"/>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 xml:space="preserve">„Bory Dolnośląskie” </w:t>
      </w:r>
      <w:r>
        <w:rPr>
          <w:rFonts w:ascii="Times New Roman" w:eastAsia="Times New Roman" w:hAnsi="Times New Roman" w:cs="Times New Roman"/>
          <w:kern w:val="0"/>
          <w:lang w:eastAsia="ar-SA"/>
          <w14:ligatures w14:val="none"/>
        </w:rPr>
        <w:t>(171 093,4 ha)</w:t>
      </w:r>
      <w:r>
        <w:rPr>
          <w:rFonts w:ascii="Times New Roman" w:eastAsia="Times New Roman" w:hAnsi="Times New Roman" w:cs="Times New Roman"/>
          <w:b/>
          <w:kern w:val="0"/>
          <w:lang w:eastAsia="ar-SA"/>
          <w14:ligatures w14:val="none"/>
        </w:rPr>
        <w:t xml:space="preserve"> - </w:t>
      </w:r>
      <w:r>
        <w:rPr>
          <w:rFonts w:ascii="Times New Roman" w:eastAsia="Times New Roman" w:hAnsi="Times New Roman" w:cs="Times New Roman"/>
          <w:kern w:val="0"/>
          <w:lang w:eastAsia="ar-SA"/>
          <w14:ligatures w14:val="none"/>
        </w:rPr>
        <w:t>obszar położony w dorzeczu Odry, a główną przepływającą przez niego rzeką jest Bóbr. Rzeźba terenu jest mało zróżnicowana, przeważają tereny równinne. Południkowo przecinają je doliny rzek. Występują tu zwarte drzewostany sosnowe z ubogim runem, które stanowi wrzos i borówka. W podszycie występuje jałowiec i żarnowiec. Panującym gatunkiem jest sosna, domieszkowo występuje dąb, brzoza, buk oraz jodła i świerk. W bardziej żyznych rejonach występują bory mieszane i lasy liściaste (fragmenty buczyn i grądów). Doliny rzeczne stanowią enklawy z bardziej bujną i wielowarstwową roślinnością. Urozmaicenie stanowią także liczne stawy rybne. Niektóre z nich są porośnięte szuwarami, natomiast część jest pozbawiona roślinności wskutek ich renowacji. Występuje tu co najmniej 19 gatunków ptaków z Załącznika I Dyrektywy Ptasiej i 9 gatunków z Polskiej Czerwonej Księgi (PCK).</w:t>
      </w:r>
    </w:p>
    <w:p w14:paraId="51441573" w14:textId="77777777" w:rsidR="00E10DD2" w:rsidRDefault="00E10DD2">
      <w:pPr>
        <w:spacing w:after="0" w:line="276" w:lineRule="auto"/>
        <w:rPr>
          <w:rFonts w:ascii="Times New Roman" w:eastAsia="Times New Roman" w:hAnsi="Times New Roman" w:cs="Times New Roman"/>
          <w:b/>
          <w:kern w:val="0"/>
          <w:lang w:eastAsia="ar-SA"/>
          <w14:ligatures w14:val="none"/>
        </w:rPr>
      </w:pPr>
    </w:p>
    <w:p w14:paraId="3BF7CE38" w14:textId="77777777" w:rsidR="00E10DD2" w:rsidRDefault="00C974AE">
      <w:pPr>
        <w:spacing w:after="0" w:line="276" w:lineRule="auto"/>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Specjalne obszary ochrony (tzw. Dyrektywa Siedliskowa):</w:t>
      </w:r>
    </w:p>
    <w:p w14:paraId="2CAF1456" w14:textId="77777777" w:rsidR="00E10DD2" w:rsidRDefault="00C974AE">
      <w:pPr>
        <w:numPr>
          <w:ilvl w:val="0"/>
          <w:numId w:val="36"/>
        </w:numPr>
        <w:spacing w:after="0" w:line="276" w:lineRule="auto"/>
        <w:ind w:left="709" w:hanging="425"/>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„Uroczyska Borów Dolnośląskich”</w:t>
      </w:r>
      <w:r>
        <w:rPr>
          <w:rFonts w:ascii="Times New Roman" w:eastAsia="Times New Roman" w:hAnsi="Times New Roman" w:cs="Times New Roman"/>
          <w:kern w:val="0"/>
          <w:lang w:eastAsia="ar-SA"/>
          <w14:ligatures w14:val="none"/>
        </w:rPr>
        <w:t xml:space="preserve"> (12 227,39 ha) - położony w zachodniej oraz północno-zachodniej części Borów Dolnośląskich, swym zasięgiem obejmuje m.in. Stawy Parowskie, trzy rezerwaty przyrody („Torfowisko pod Węglińcem”, „Wrzosiec koło Piasecznej” i „Żurawie Bagno”), dolinę Czernej Wielkiej, Czernej Małej, Lubszy i Las Żarski. </w:t>
      </w:r>
      <w:r>
        <w:rPr>
          <w:rFonts w:ascii="Times New Roman" w:eastAsia="Times New Roman" w:hAnsi="Times New Roman" w:cs="Times New Roman"/>
          <w:bCs/>
          <w:kern w:val="0"/>
          <w:lang w:eastAsia="ar-SA"/>
          <w14:ligatures w14:val="none"/>
        </w:rPr>
        <w:t>.</w:t>
      </w:r>
      <w:r>
        <w:rPr>
          <w:rFonts w:ascii="Times New Roman" w:eastAsia="Times New Roman" w:hAnsi="Times New Roman" w:cs="Times New Roman"/>
          <w:kern w:val="0"/>
          <w:lang w:eastAsia="ar-SA"/>
          <w14:ligatures w14:val="none"/>
        </w:rPr>
        <w:t xml:space="preserve"> Obszar zdominowany jest głównie przez sosnę, porastającą ubogie, piaszczyste gleby, miejscami podtopione. Natomiast lasy liściaste występują tu bardzo rzadko i koncentrują się jedynie w dolinach niewielkich rzek i mniejszych cieków wodnych. Na tych terenach można także spotkać dobrze zachowane torfowiska.</w:t>
      </w:r>
    </w:p>
    <w:p w14:paraId="53ABE07D" w14:textId="77777777" w:rsidR="00E10DD2" w:rsidRDefault="00C974AE">
      <w:pPr>
        <w:numPr>
          <w:ilvl w:val="0"/>
          <w:numId w:val="36"/>
        </w:numPr>
        <w:spacing w:after="0" w:line="276" w:lineRule="auto"/>
        <w:ind w:left="709" w:hanging="425"/>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„Wrzosowiska Świętoszowsko-</w:t>
      </w:r>
      <w:proofErr w:type="spellStart"/>
      <w:r>
        <w:rPr>
          <w:rFonts w:ascii="Times New Roman" w:eastAsia="Times New Roman" w:hAnsi="Times New Roman" w:cs="Times New Roman"/>
          <w:b/>
          <w:kern w:val="0"/>
          <w:lang w:eastAsia="ar-SA"/>
          <w14:ligatures w14:val="none"/>
        </w:rPr>
        <w:t>Ławszowskie</w:t>
      </w:r>
      <w:proofErr w:type="spellEnd"/>
      <w:r>
        <w:rPr>
          <w:rFonts w:ascii="Times New Roman" w:eastAsia="Times New Roman" w:hAnsi="Times New Roman" w:cs="Times New Roman"/>
          <w:b/>
          <w:kern w:val="0"/>
          <w:lang w:eastAsia="ar-SA"/>
          <w14:ligatures w14:val="none"/>
        </w:rPr>
        <w:t>”</w:t>
      </w:r>
      <w:r>
        <w:rPr>
          <w:rFonts w:ascii="Times New Roman" w:eastAsia="Times New Roman" w:hAnsi="Times New Roman" w:cs="Times New Roman"/>
          <w:kern w:val="0"/>
          <w:lang w:eastAsia="ar-SA"/>
          <w14:ligatures w14:val="none"/>
        </w:rPr>
        <w:t xml:space="preserve"> (10 141, 62 ha) - obszar ostoi wchodzi w skład gm. Osiecznica i Nadleśnictwa Świętoszów. Składa się on z dwóch części: użytkowanego przez wojsko rozległego poligonu w obrębie Świętoszów oraz oddzielonego od niego doliną Kwisy, nie użytkowanego obecnie, poligonu w obrębie Ławszowa. Znajdują się tu także zatorfione obniżenia (około 40 ha), co tworzy doskonałe warunki siedliskowe dla wielu gatunków ptaków i owadów – trafić można między innymi na stanowiska zalotki większej i </w:t>
      </w:r>
      <w:proofErr w:type="spellStart"/>
      <w:r>
        <w:rPr>
          <w:rFonts w:ascii="Times New Roman" w:eastAsia="Times New Roman" w:hAnsi="Times New Roman" w:cs="Times New Roman"/>
          <w:kern w:val="0"/>
          <w:lang w:eastAsia="ar-SA"/>
          <w14:ligatures w14:val="none"/>
        </w:rPr>
        <w:t>trzepli</w:t>
      </w:r>
      <w:proofErr w:type="spellEnd"/>
      <w:r>
        <w:rPr>
          <w:rFonts w:ascii="Times New Roman" w:eastAsia="Times New Roman" w:hAnsi="Times New Roman" w:cs="Times New Roman"/>
          <w:kern w:val="0"/>
          <w:lang w:eastAsia="ar-SA"/>
          <w14:ligatures w14:val="none"/>
        </w:rPr>
        <w:t xml:space="preserve"> zielonej. Warto podkreślić, że na obszarze znajdują się również siedliska wilka, które znajdują się pod ochroną;</w:t>
      </w:r>
    </w:p>
    <w:p w14:paraId="03CFEC90" w14:textId="77777777" w:rsidR="00E10DD2" w:rsidRDefault="00C974AE">
      <w:pPr>
        <w:numPr>
          <w:ilvl w:val="0"/>
          <w:numId w:val="36"/>
        </w:numPr>
        <w:spacing w:after="0" w:line="276" w:lineRule="auto"/>
        <w:ind w:left="709" w:hanging="425"/>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„Dolina Dolnej Kwisy”</w:t>
      </w:r>
      <w:r>
        <w:rPr>
          <w:rFonts w:ascii="Times New Roman" w:eastAsia="Times New Roman" w:hAnsi="Times New Roman" w:cs="Times New Roman"/>
          <w:kern w:val="0"/>
          <w:lang w:eastAsia="ar-SA"/>
          <w14:ligatures w14:val="none"/>
        </w:rPr>
        <w:t xml:space="preserve"> (5 972 ha) - ostoja obejmuje dolinę Kwisy od Nowogrodźca po ujście rzeki do Bobru. Na tym odcinku Kwisa w znacznym stopniu zachowała swój naturalny charakter. Dolina Dolnej Kwisy to przede wszystkim siedliska płazów i bezkręgowców;</w:t>
      </w:r>
    </w:p>
    <w:p w14:paraId="5AB2F8EC" w14:textId="77777777" w:rsidR="00E10DD2" w:rsidRDefault="00C974AE">
      <w:pPr>
        <w:numPr>
          <w:ilvl w:val="0"/>
          <w:numId w:val="36"/>
        </w:numPr>
        <w:spacing w:after="0" w:line="276" w:lineRule="auto"/>
        <w:ind w:left="709" w:hanging="425"/>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 xml:space="preserve">„Dąbrowy </w:t>
      </w:r>
      <w:proofErr w:type="spellStart"/>
      <w:r>
        <w:rPr>
          <w:rFonts w:ascii="Times New Roman" w:eastAsia="Times New Roman" w:hAnsi="Times New Roman" w:cs="Times New Roman"/>
          <w:b/>
          <w:kern w:val="0"/>
          <w:lang w:eastAsia="ar-SA"/>
          <w14:ligatures w14:val="none"/>
        </w:rPr>
        <w:t>Kliczkowskie</w:t>
      </w:r>
      <w:proofErr w:type="spellEnd"/>
      <w:r>
        <w:rPr>
          <w:rFonts w:ascii="Times New Roman" w:eastAsia="Times New Roman" w:hAnsi="Times New Roman" w:cs="Times New Roman"/>
          <w:b/>
          <w:kern w:val="0"/>
          <w:lang w:eastAsia="ar-SA"/>
          <w14:ligatures w14:val="none"/>
        </w:rPr>
        <w:t>”</w:t>
      </w:r>
      <w:r>
        <w:rPr>
          <w:rFonts w:ascii="Times New Roman" w:eastAsia="Times New Roman" w:hAnsi="Times New Roman" w:cs="Times New Roman"/>
          <w:kern w:val="0"/>
          <w:lang w:eastAsia="ar-SA"/>
          <w14:ligatures w14:val="none"/>
        </w:rPr>
        <w:t xml:space="preserve"> (552,9 ha) - kompleks leśny wchodzący w skład Borów Dolnośląskich, który rozciąga się pomiędzy Kwisą a Bobrem. Na obszarze przeważają drzewostany sosnowe z licznymi przestojami dębowymi, natomiast w zachodniej części występują zwarte fragmenty kwaśnych dąbrów. Tereny Dąbrowy </w:t>
      </w:r>
      <w:proofErr w:type="spellStart"/>
      <w:r>
        <w:rPr>
          <w:rFonts w:ascii="Times New Roman" w:eastAsia="Times New Roman" w:hAnsi="Times New Roman" w:cs="Times New Roman"/>
          <w:kern w:val="0"/>
          <w:lang w:eastAsia="ar-SA"/>
          <w14:ligatures w14:val="none"/>
        </w:rPr>
        <w:t>Kliczkowskiej</w:t>
      </w:r>
      <w:proofErr w:type="spellEnd"/>
      <w:r>
        <w:rPr>
          <w:rFonts w:ascii="Times New Roman" w:eastAsia="Times New Roman" w:hAnsi="Times New Roman" w:cs="Times New Roman"/>
          <w:kern w:val="0"/>
          <w:lang w:eastAsia="ar-SA"/>
          <w14:ligatures w14:val="none"/>
        </w:rPr>
        <w:t xml:space="preserve"> posiadają bogatą fauną bezkręgowców, stwierdzono również występowanie przechodnich wilków. Poza tym jest to miejsce, gdzie pojawiają się zagrożone gatunki ptaków,( m.in. włochatki i sóweczki);</w:t>
      </w:r>
    </w:p>
    <w:p w14:paraId="1F0460CF" w14:textId="77777777" w:rsidR="00E10DD2" w:rsidRDefault="00E10DD2">
      <w:pPr>
        <w:spacing w:after="0" w:line="276" w:lineRule="auto"/>
        <w:jc w:val="both"/>
        <w:rPr>
          <w:rFonts w:ascii="Times New Roman" w:eastAsia="Times New Roman" w:hAnsi="Times New Roman" w:cs="Times New Roman"/>
          <w:b/>
          <w:kern w:val="0"/>
          <w:lang w:eastAsia="ar-SA"/>
          <w14:ligatures w14:val="none"/>
        </w:rPr>
      </w:pPr>
    </w:p>
    <w:p w14:paraId="0602AE55" w14:textId="77777777" w:rsidR="00E10DD2" w:rsidRDefault="00C974AE">
      <w:pPr>
        <w:spacing w:after="0" w:line="276" w:lineRule="auto"/>
        <w:jc w:val="both"/>
        <w:rPr>
          <w:rFonts w:ascii="Times New Roman" w:eastAsia="Calibri"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Parki Krajobrazowe:</w:t>
      </w:r>
    </w:p>
    <w:p w14:paraId="2FE6B125" w14:textId="77777777" w:rsidR="00E10DD2" w:rsidRDefault="00C974AE">
      <w:pPr>
        <w:numPr>
          <w:ilvl w:val="0"/>
          <w:numId w:val="34"/>
        </w:numPr>
        <w:spacing w:after="0" w:line="276" w:lineRule="auto"/>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 xml:space="preserve">Park krajobrazowy łuk </w:t>
      </w:r>
      <w:proofErr w:type="spellStart"/>
      <w:r>
        <w:rPr>
          <w:rFonts w:ascii="Times New Roman" w:eastAsia="Times New Roman" w:hAnsi="Times New Roman" w:cs="Times New Roman"/>
          <w:b/>
          <w:kern w:val="0"/>
          <w:lang w:eastAsia="ar-SA"/>
          <w14:ligatures w14:val="none"/>
        </w:rPr>
        <w:t>mużakowa</w:t>
      </w:r>
      <w:proofErr w:type="spellEnd"/>
      <w:r>
        <w:rPr>
          <w:rFonts w:ascii="Times New Roman" w:eastAsia="Times New Roman" w:hAnsi="Times New Roman" w:cs="Times New Roman"/>
          <w:b/>
          <w:kern w:val="0"/>
          <w:lang w:eastAsia="ar-SA"/>
          <w14:ligatures w14:val="none"/>
        </w:rPr>
        <w:t xml:space="preserve"> -  </w:t>
      </w:r>
      <w:r>
        <w:rPr>
          <w:rFonts w:ascii="Times New Roman" w:eastAsia="Times New Roman" w:hAnsi="Times New Roman" w:cs="Times New Roman"/>
          <w:kern w:val="0"/>
          <w:lang w:eastAsia="ar-SA"/>
          <w14:ligatures w14:val="none"/>
        </w:rPr>
        <w:t>położony w</w:t>
      </w:r>
      <w:r>
        <w:rPr>
          <w:rFonts w:ascii="Times New Roman" w:eastAsia="Times New Roman" w:hAnsi="Times New Roman" w:cs="Times New Roman"/>
          <w:b/>
          <w:kern w:val="0"/>
          <w:lang w:eastAsia="ar-SA"/>
          <w14:ligatures w14:val="none"/>
        </w:rPr>
        <w:t xml:space="preserve"> </w:t>
      </w:r>
      <w:r>
        <w:rPr>
          <w:rFonts w:ascii="Times New Roman" w:eastAsia="Times New Roman" w:hAnsi="Times New Roman" w:cs="Times New Roman"/>
          <w:kern w:val="0"/>
          <w:lang w:eastAsia="ar-SA"/>
          <w14:ligatures w14:val="none"/>
        </w:rPr>
        <w:t xml:space="preserve">woj. lubuskim, powiecie żarskim (gminy: Brody, Tuplice, Trzebiel, Łęknica, Przewóz). Park obejmuje tereny położone w południowej części województwa lubuskiego, w strefie pogranicza z Niemcami o cennych wartościach przyrodniczych, historycznych i kulturowych. Obszar Parku pokrywa się z zasięgiem Łuku </w:t>
      </w:r>
      <w:proofErr w:type="spellStart"/>
      <w:r>
        <w:rPr>
          <w:rFonts w:ascii="Times New Roman" w:eastAsia="Times New Roman" w:hAnsi="Times New Roman" w:cs="Times New Roman"/>
          <w:kern w:val="0"/>
          <w:lang w:eastAsia="ar-SA"/>
          <w14:ligatures w14:val="none"/>
        </w:rPr>
        <w:t>Mużakowskiego</w:t>
      </w:r>
      <w:proofErr w:type="spellEnd"/>
      <w:r>
        <w:rPr>
          <w:rFonts w:ascii="Times New Roman" w:eastAsia="Times New Roman" w:hAnsi="Times New Roman" w:cs="Times New Roman"/>
          <w:kern w:val="0"/>
          <w:lang w:eastAsia="ar-SA"/>
          <w14:ligatures w14:val="none"/>
        </w:rPr>
        <w:t xml:space="preserve">, formy geologicznej, znanej też jako Łużycki Wał Graniczny. Łuk ten ma kształt podkowy otwartej ku północy, o dł. ok. 40 km i szerokości 3-4 km. Nysa Łużycka dzieli Łuk na dwie części w jednym z piękniejszych parków przypałacowych w Europie w m. Łęknica. Na obszarze Parku występuje znaczna ilość stawów w wyrobiskach po odkrywkowej eksploatacji węgla brunatnego oraz </w:t>
      </w:r>
      <w:proofErr w:type="spellStart"/>
      <w:r>
        <w:rPr>
          <w:rFonts w:ascii="Times New Roman" w:eastAsia="Times New Roman" w:hAnsi="Times New Roman" w:cs="Times New Roman"/>
          <w:kern w:val="0"/>
          <w:lang w:eastAsia="ar-SA"/>
          <w14:ligatures w14:val="none"/>
        </w:rPr>
        <w:t>pożwirowych</w:t>
      </w:r>
      <w:proofErr w:type="spellEnd"/>
      <w:r>
        <w:rPr>
          <w:rFonts w:ascii="Times New Roman" w:eastAsia="Times New Roman" w:hAnsi="Times New Roman" w:cs="Times New Roman"/>
          <w:kern w:val="0"/>
          <w:lang w:eastAsia="ar-SA"/>
          <w14:ligatures w14:val="none"/>
        </w:rPr>
        <w:t>.</w:t>
      </w:r>
    </w:p>
    <w:p w14:paraId="4026B01C" w14:textId="77777777" w:rsidR="00E10DD2" w:rsidRDefault="00E10DD2">
      <w:pPr>
        <w:spacing w:after="0" w:line="276" w:lineRule="auto"/>
        <w:jc w:val="both"/>
        <w:rPr>
          <w:rFonts w:ascii="Times New Roman" w:eastAsia="Times New Roman" w:hAnsi="Times New Roman" w:cs="Times New Roman"/>
          <w:b/>
          <w:kern w:val="0"/>
          <w:lang w:eastAsia="ar-SA"/>
          <w14:ligatures w14:val="none"/>
        </w:rPr>
      </w:pPr>
    </w:p>
    <w:p w14:paraId="273EE995" w14:textId="77777777" w:rsidR="00E10DD2" w:rsidRDefault="00C974AE">
      <w:pPr>
        <w:spacing w:after="0" w:line="276" w:lineRule="auto"/>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Rezerwaty Przyrody:</w:t>
      </w:r>
    </w:p>
    <w:p w14:paraId="3393B094" w14:textId="77777777" w:rsidR="00E10DD2" w:rsidRDefault="00C974AE">
      <w:pPr>
        <w:numPr>
          <w:ilvl w:val="0"/>
          <w:numId w:val="37"/>
        </w:numPr>
        <w:spacing w:after="0" w:line="276" w:lineRule="auto"/>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 xml:space="preserve">Rezerwat przyrody Żurawie bagno - </w:t>
      </w:r>
      <w:r>
        <w:rPr>
          <w:rFonts w:ascii="Times New Roman" w:eastAsia="Times New Roman" w:hAnsi="Times New Roman" w:cs="Times New Roman"/>
          <w:kern w:val="0"/>
          <w:lang w:eastAsia="ar-SA"/>
          <w14:ligatures w14:val="none"/>
        </w:rPr>
        <w:t>położony w</w:t>
      </w:r>
      <w:r>
        <w:rPr>
          <w:rFonts w:ascii="Times New Roman" w:eastAsia="Times New Roman" w:hAnsi="Times New Roman" w:cs="Times New Roman"/>
          <w:b/>
          <w:kern w:val="0"/>
          <w:lang w:eastAsia="ar-SA"/>
          <w14:ligatures w14:val="none"/>
        </w:rPr>
        <w:t xml:space="preserve"> </w:t>
      </w:r>
      <w:r>
        <w:rPr>
          <w:rFonts w:ascii="Times New Roman" w:eastAsia="Times New Roman" w:hAnsi="Times New Roman" w:cs="Times New Roman"/>
          <w:kern w:val="0"/>
          <w:lang w:eastAsia="ar-SA"/>
          <w14:ligatures w14:val="none"/>
        </w:rPr>
        <w:t xml:space="preserve">woj. lubuskim, powiecie żarskim w gminie Przewóz. Rezerwat typu wodno-torfowiskowego stanowi fragment dawnego jeziora na skutek ekspansji lasu częściowo osuszonego. Typ siedliskowy -  Bór Bagienny. Całą powierzchnię stanowi bagno w części środkowej zalane wodą. W częściach bardziej osuszonych porośnięte grupowo brzozą i sosną w wieku 10 - 20 lat. Sosną karłowatą w II - IV klasie wieku oraz brzozą w tym samym wieku. Liczne suchoczuby. Teren równy w części zachodniej wklęsły. Gleba bagienna - torf średnio głęboki, na piaskach gliniastych. Pokrywa zachwaszczona, występuje tu trzcina, trzęślica modra, sit, turzyce, torfowce, rosiczki wszystkie trzy formy wełnianka pochwowata, bagno zwyczajne. </w:t>
      </w:r>
    </w:p>
    <w:p w14:paraId="43E9E120" w14:textId="77777777" w:rsidR="00E10DD2" w:rsidRDefault="00C974AE">
      <w:pPr>
        <w:numPr>
          <w:ilvl w:val="0"/>
          <w:numId w:val="37"/>
        </w:numPr>
        <w:spacing w:after="0" w:line="276" w:lineRule="auto"/>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 xml:space="preserve">Rezerwat przyrody Nad młyńską strugą - </w:t>
      </w:r>
      <w:r>
        <w:rPr>
          <w:rFonts w:ascii="Times New Roman" w:eastAsia="Times New Roman" w:hAnsi="Times New Roman" w:cs="Times New Roman"/>
          <w:kern w:val="0"/>
          <w:lang w:eastAsia="ar-SA"/>
          <w14:ligatures w14:val="none"/>
        </w:rPr>
        <w:t>położony w</w:t>
      </w:r>
      <w:r>
        <w:rPr>
          <w:rFonts w:ascii="Times New Roman" w:eastAsia="Times New Roman" w:hAnsi="Times New Roman" w:cs="Times New Roman"/>
          <w:b/>
          <w:kern w:val="0"/>
          <w:lang w:eastAsia="ar-SA"/>
          <w14:ligatures w14:val="none"/>
        </w:rPr>
        <w:t xml:space="preserve"> </w:t>
      </w:r>
      <w:r>
        <w:rPr>
          <w:rFonts w:ascii="Times New Roman" w:eastAsia="Times New Roman" w:hAnsi="Times New Roman" w:cs="Times New Roman"/>
          <w:kern w:val="0"/>
          <w:lang w:eastAsia="ar-SA"/>
          <w14:ligatures w14:val="none"/>
        </w:rPr>
        <w:t xml:space="preserve">woj. lubuskim, powiecie żarskim w gminie </w:t>
      </w:r>
      <w:proofErr w:type="spellStart"/>
      <w:r>
        <w:rPr>
          <w:rFonts w:ascii="Times New Roman" w:eastAsia="Times New Roman" w:hAnsi="Times New Roman" w:cs="Times New Roman"/>
          <w:kern w:val="0"/>
          <w:lang w:eastAsia="ar-SA"/>
          <w14:ligatures w14:val="none"/>
        </w:rPr>
        <w:t>Przewóz.Rezerwat</w:t>
      </w:r>
      <w:proofErr w:type="spellEnd"/>
      <w:r>
        <w:rPr>
          <w:rFonts w:ascii="Times New Roman" w:eastAsia="Times New Roman" w:hAnsi="Times New Roman" w:cs="Times New Roman"/>
          <w:kern w:val="0"/>
          <w:lang w:eastAsia="ar-SA"/>
          <w14:ligatures w14:val="none"/>
        </w:rPr>
        <w:t xml:space="preserve"> otoczony jest od strony północnej rzeczką </w:t>
      </w:r>
      <w:proofErr w:type="spellStart"/>
      <w:r>
        <w:rPr>
          <w:rFonts w:ascii="Times New Roman" w:eastAsia="Times New Roman" w:hAnsi="Times New Roman" w:cs="Times New Roman"/>
          <w:kern w:val="0"/>
          <w:lang w:eastAsia="ar-SA"/>
          <w14:ligatures w14:val="none"/>
        </w:rPr>
        <w:t>Skródą</w:t>
      </w:r>
      <w:proofErr w:type="spellEnd"/>
      <w:r>
        <w:rPr>
          <w:rFonts w:ascii="Times New Roman" w:eastAsia="Times New Roman" w:hAnsi="Times New Roman" w:cs="Times New Roman"/>
          <w:kern w:val="0"/>
          <w:lang w:eastAsia="ar-SA"/>
          <w14:ligatures w14:val="none"/>
        </w:rPr>
        <w:t xml:space="preserve">, od zachodu, południa i wschodu lasami. Stanowi go fragment charakterystycznego lasu naturalnego mieszanego z bogatym runem właściwym dla borów bukowo-dębowych. Na całej partii poddanej pod ochronę przeważa buk i dąb. Występuje także sosna, lipa, wiąz, modrzew, grab, jarzębiny, klon, jodła, świerk, pojedynczo dąb, buk w II klasie wieku. W podszycie występują: bez, jarzębina, świerk, kruszyna, osika, dąb pokrywający 55% powierzchni. Zwarcie umiarkowane, miejscami przerywane i przechodzące w luźne. Teren lekko falisty, miejscami równy. Gleba brunatna, piaski luźne przemieszane z płytką próchnicą. Na piaskach gliniastych lekkich z domieszką żwiru świeżego. W runi występują: paproć orlica, śmiałek darniowy, borówka czernica, turzyce, kosmatka, fiołek, </w:t>
      </w:r>
      <w:proofErr w:type="spellStart"/>
      <w:r>
        <w:rPr>
          <w:rFonts w:ascii="Times New Roman" w:eastAsia="Times New Roman" w:hAnsi="Times New Roman" w:cs="Times New Roman"/>
          <w:kern w:val="0"/>
          <w:lang w:eastAsia="ar-SA"/>
          <w14:ligatures w14:val="none"/>
        </w:rPr>
        <w:t>sałatnik</w:t>
      </w:r>
      <w:proofErr w:type="spellEnd"/>
      <w:r>
        <w:rPr>
          <w:rFonts w:ascii="Times New Roman" w:eastAsia="Times New Roman" w:hAnsi="Times New Roman" w:cs="Times New Roman"/>
          <w:kern w:val="0"/>
          <w:lang w:eastAsia="ar-SA"/>
          <w14:ligatures w14:val="none"/>
        </w:rPr>
        <w:t xml:space="preserve"> leśny, szczawik zajęczy, narecznica malina. </w:t>
      </w:r>
    </w:p>
    <w:p w14:paraId="7E6E6DC6" w14:textId="77777777" w:rsidR="00E10DD2" w:rsidRDefault="00C974AE">
      <w:pPr>
        <w:numPr>
          <w:ilvl w:val="0"/>
          <w:numId w:val="37"/>
        </w:numPr>
        <w:spacing w:after="0" w:line="276" w:lineRule="auto"/>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 xml:space="preserve">Rezerwat przyrody Zacisze - </w:t>
      </w:r>
      <w:r>
        <w:rPr>
          <w:rFonts w:ascii="Times New Roman" w:eastAsia="Times New Roman" w:hAnsi="Times New Roman" w:cs="Times New Roman"/>
          <w:kern w:val="0"/>
          <w:lang w:eastAsia="ar-SA"/>
          <w14:ligatures w14:val="none"/>
        </w:rPr>
        <w:t>położony w</w:t>
      </w:r>
      <w:r>
        <w:rPr>
          <w:rFonts w:ascii="Times New Roman" w:eastAsia="Times New Roman" w:hAnsi="Times New Roman" w:cs="Times New Roman"/>
          <w:b/>
          <w:kern w:val="0"/>
          <w:lang w:eastAsia="ar-SA"/>
          <w14:ligatures w14:val="none"/>
        </w:rPr>
        <w:t xml:space="preserve"> </w:t>
      </w:r>
      <w:r>
        <w:rPr>
          <w:rFonts w:ascii="Times New Roman" w:eastAsia="Times New Roman" w:hAnsi="Times New Roman" w:cs="Times New Roman"/>
          <w:kern w:val="0"/>
          <w:lang w:eastAsia="ar-SA"/>
          <w14:ligatures w14:val="none"/>
        </w:rPr>
        <w:t xml:space="preserve">woj. lubuskim, powiecie żarskim w gminie </w:t>
      </w:r>
      <w:proofErr w:type="spellStart"/>
      <w:r>
        <w:rPr>
          <w:rFonts w:ascii="Times New Roman" w:eastAsia="Times New Roman" w:hAnsi="Times New Roman" w:cs="Times New Roman"/>
          <w:kern w:val="0"/>
          <w:lang w:eastAsia="ar-SA"/>
          <w14:ligatures w14:val="none"/>
        </w:rPr>
        <w:t>Przewóz.Rezerwat</w:t>
      </w:r>
      <w:proofErr w:type="spellEnd"/>
      <w:r>
        <w:rPr>
          <w:rFonts w:ascii="Times New Roman" w:eastAsia="Times New Roman" w:hAnsi="Times New Roman" w:cs="Times New Roman"/>
          <w:kern w:val="0"/>
          <w:lang w:eastAsia="ar-SA"/>
          <w14:ligatures w14:val="none"/>
        </w:rPr>
        <w:t xml:space="preserve"> obejmuje zachowane w stanie naturalnym lub mało zmienionym ekosystemy, ostoje i siedliska przyrodnicze, w tym siedliska rzadkich gatunków różnych roślin. Obszar charakteryzuje się występowaniem fitocenoz reprezentujących siedliska: brzegi lub osuszane dna zbiorników wodnych ze zbiorowiskami z Kl. </w:t>
      </w:r>
      <w:proofErr w:type="spellStart"/>
      <w:r>
        <w:rPr>
          <w:rFonts w:ascii="Times New Roman" w:eastAsia="Times New Roman" w:hAnsi="Times New Roman" w:cs="Times New Roman"/>
          <w:kern w:val="0"/>
          <w:lang w:eastAsia="ar-SA"/>
          <w14:ligatures w14:val="none"/>
        </w:rPr>
        <w:t>Littorelleta</w:t>
      </w:r>
      <w:proofErr w:type="spellEnd"/>
      <w:r>
        <w:rPr>
          <w:rFonts w:ascii="Times New Roman" w:eastAsia="Times New Roman" w:hAnsi="Times New Roman" w:cs="Times New Roman"/>
          <w:kern w:val="0"/>
          <w:lang w:eastAsia="ar-SA"/>
          <w14:ligatures w14:val="none"/>
        </w:rPr>
        <w:t xml:space="preserve"> – 3130, obniżenia na podłożu torfowym z roślinnością ze związku </w:t>
      </w:r>
      <w:proofErr w:type="spellStart"/>
      <w:r>
        <w:rPr>
          <w:rFonts w:ascii="Times New Roman" w:eastAsia="Times New Roman" w:hAnsi="Times New Roman" w:cs="Times New Roman"/>
          <w:kern w:val="0"/>
          <w:lang w:eastAsia="ar-SA"/>
          <w14:ligatures w14:val="none"/>
        </w:rPr>
        <w:t>Rhynchsporion</w:t>
      </w:r>
      <w:proofErr w:type="spellEnd"/>
      <w:r>
        <w:rPr>
          <w:rFonts w:ascii="Times New Roman" w:eastAsia="Times New Roman" w:hAnsi="Times New Roman" w:cs="Times New Roman"/>
          <w:kern w:val="0"/>
          <w:lang w:eastAsia="ar-SA"/>
          <w14:ligatures w14:val="none"/>
        </w:rPr>
        <w:t xml:space="preserve"> -7110. Niemalże na całej powierzchni występują rzadkie i zagrożone gatunki roślin m.in. ponikło wielołodygowe (</w:t>
      </w:r>
      <w:proofErr w:type="spellStart"/>
      <w:r>
        <w:rPr>
          <w:rFonts w:ascii="Times New Roman" w:eastAsia="Times New Roman" w:hAnsi="Times New Roman" w:cs="Times New Roman"/>
          <w:kern w:val="0"/>
          <w:lang w:eastAsia="ar-SA"/>
          <w14:ligatures w14:val="none"/>
        </w:rPr>
        <w:t>Eleocharis</w:t>
      </w:r>
      <w:proofErr w:type="spellEnd"/>
      <w:r>
        <w:rPr>
          <w:rFonts w:ascii="Times New Roman" w:eastAsia="Times New Roman" w:hAnsi="Times New Roman" w:cs="Times New Roman"/>
          <w:kern w:val="0"/>
          <w:lang w:eastAsia="ar-SA"/>
          <w14:ligatures w14:val="none"/>
        </w:rPr>
        <w:t xml:space="preserve"> </w:t>
      </w:r>
      <w:proofErr w:type="spellStart"/>
      <w:r>
        <w:rPr>
          <w:rFonts w:ascii="Times New Roman" w:eastAsia="Times New Roman" w:hAnsi="Times New Roman" w:cs="Times New Roman"/>
          <w:kern w:val="0"/>
          <w:lang w:eastAsia="ar-SA"/>
          <w14:ligatures w14:val="none"/>
        </w:rPr>
        <w:t>multicaulis</w:t>
      </w:r>
      <w:proofErr w:type="spellEnd"/>
      <w:r>
        <w:rPr>
          <w:rFonts w:ascii="Times New Roman" w:eastAsia="Times New Roman" w:hAnsi="Times New Roman" w:cs="Times New Roman"/>
          <w:kern w:val="0"/>
          <w:lang w:eastAsia="ar-SA"/>
          <w14:ligatures w14:val="none"/>
        </w:rPr>
        <w:t>), przygiełka brunatna (</w:t>
      </w:r>
      <w:proofErr w:type="spellStart"/>
      <w:r>
        <w:rPr>
          <w:rFonts w:ascii="Times New Roman" w:eastAsia="Times New Roman" w:hAnsi="Times New Roman" w:cs="Times New Roman"/>
          <w:kern w:val="0"/>
          <w:lang w:eastAsia="ar-SA"/>
          <w14:ligatures w14:val="none"/>
        </w:rPr>
        <w:t>Rhynchospora</w:t>
      </w:r>
      <w:proofErr w:type="spellEnd"/>
      <w:r>
        <w:rPr>
          <w:rFonts w:ascii="Times New Roman" w:eastAsia="Times New Roman" w:hAnsi="Times New Roman" w:cs="Times New Roman"/>
          <w:kern w:val="0"/>
          <w:lang w:eastAsia="ar-SA"/>
          <w14:ligatures w14:val="none"/>
        </w:rPr>
        <w:t xml:space="preserve"> </w:t>
      </w:r>
      <w:proofErr w:type="spellStart"/>
      <w:r>
        <w:rPr>
          <w:rFonts w:ascii="Times New Roman" w:eastAsia="Times New Roman" w:hAnsi="Times New Roman" w:cs="Times New Roman"/>
          <w:kern w:val="0"/>
          <w:lang w:eastAsia="ar-SA"/>
          <w14:ligatures w14:val="none"/>
        </w:rPr>
        <w:t>fusca</w:t>
      </w:r>
      <w:proofErr w:type="spellEnd"/>
      <w:r>
        <w:rPr>
          <w:rFonts w:ascii="Times New Roman" w:eastAsia="Times New Roman" w:hAnsi="Times New Roman" w:cs="Times New Roman"/>
          <w:kern w:val="0"/>
          <w:lang w:eastAsia="ar-SA"/>
          <w14:ligatures w14:val="none"/>
        </w:rPr>
        <w:t>), wrzosiec bagienny (</w:t>
      </w:r>
      <w:proofErr w:type="spellStart"/>
      <w:r>
        <w:rPr>
          <w:rFonts w:ascii="Times New Roman" w:eastAsia="Times New Roman" w:hAnsi="Times New Roman" w:cs="Times New Roman"/>
          <w:kern w:val="0"/>
          <w:lang w:eastAsia="ar-SA"/>
          <w14:ligatures w14:val="none"/>
        </w:rPr>
        <w:t>Erica</w:t>
      </w:r>
      <w:proofErr w:type="spellEnd"/>
      <w:r>
        <w:rPr>
          <w:rFonts w:ascii="Times New Roman" w:eastAsia="Times New Roman" w:hAnsi="Times New Roman" w:cs="Times New Roman"/>
          <w:kern w:val="0"/>
          <w:lang w:eastAsia="ar-SA"/>
          <w14:ligatures w14:val="none"/>
        </w:rPr>
        <w:t xml:space="preserve"> </w:t>
      </w:r>
      <w:proofErr w:type="spellStart"/>
      <w:r>
        <w:rPr>
          <w:rFonts w:ascii="Times New Roman" w:eastAsia="Times New Roman" w:hAnsi="Times New Roman" w:cs="Times New Roman"/>
          <w:kern w:val="0"/>
          <w:lang w:eastAsia="ar-SA"/>
          <w14:ligatures w14:val="none"/>
        </w:rPr>
        <w:t>tetralix</w:t>
      </w:r>
      <w:proofErr w:type="spellEnd"/>
      <w:r>
        <w:rPr>
          <w:rFonts w:ascii="Times New Roman" w:eastAsia="Times New Roman" w:hAnsi="Times New Roman" w:cs="Times New Roman"/>
          <w:kern w:val="0"/>
          <w:lang w:eastAsia="ar-SA"/>
          <w14:ligatures w14:val="none"/>
        </w:rPr>
        <w:t xml:space="preserve">). Obszar jest również atrakcyjnym miejscem dla fauny preferującej siedliska wodno-błotne. </w:t>
      </w:r>
    </w:p>
    <w:p w14:paraId="6D764D5F" w14:textId="77777777" w:rsidR="00E10DD2" w:rsidRDefault="00C974AE">
      <w:pPr>
        <w:numPr>
          <w:ilvl w:val="0"/>
          <w:numId w:val="37"/>
        </w:numPr>
        <w:spacing w:after="0" w:line="276" w:lineRule="auto"/>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b/>
          <w:kern w:val="0"/>
          <w:lang w:eastAsia="ar-SA"/>
          <w14:ligatures w14:val="none"/>
        </w:rPr>
        <w:t xml:space="preserve">Rezerwat przyrody </w:t>
      </w:r>
      <w:proofErr w:type="spellStart"/>
      <w:r>
        <w:rPr>
          <w:rFonts w:ascii="Times New Roman" w:eastAsia="Times New Roman" w:hAnsi="Times New Roman" w:cs="Times New Roman"/>
          <w:b/>
          <w:kern w:val="0"/>
          <w:lang w:eastAsia="ar-SA"/>
          <w14:ligatures w14:val="none"/>
        </w:rPr>
        <w:t>Przygiełkowe</w:t>
      </w:r>
      <w:proofErr w:type="spellEnd"/>
      <w:r>
        <w:rPr>
          <w:rFonts w:ascii="Times New Roman" w:eastAsia="Times New Roman" w:hAnsi="Times New Roman" w:cs="Times New Roman"/>
          <w:b/>
          <w:kern w:val="0"/>
          <w:lang w:eastAsia="ar-SA"/>
          <w14:ligatures w14:val="none"/>
        </w:rPr>
        <w:t xml:space="preserve"> moczary - </w:t>
      </w:r>
      <w:r>
        <w:rPr>
          <w:rFonts w:ascii="Times New Roman" w:eastAsia="Times New Roman" w:hAnsi="Times New Roman" w:cs="Times New Roman"/>
          <w:kern w:val="0"/>
          <w:lang w:eastAsia="ar-SA"/>
          <w14:ligatures w14:val="none"/>
        </w:rPr>
        <w:t>położony w</w:t>
      </w:r>
      <w:r>
        <w:rPr>
          <w:rFonts w:ascii="Times New Roman" w:eastAsia="Times New Roman" w:hAnsi="Times New Roman" w:cs="Times New Roman"/>
          <w:b/>
          <w:kern w:val="0"/>
          <w:lang w:eastAsia="ar-SA"/>
          <w14:ligatures w14:val="none"/>
        </w:rPr>
        <w:t xml:space="preserve"> </w:t>
      </w:r>
      <w:r>
        <w:rPr>
          <w:rFonts w:ascii="Times New Roman" w:eastAsia="Times New Roman" w:hAnsi="Times New Roman" w:cs="Times New Roman"/>
          <w:kern w:val="0"/>
          <w:lang w:eastAsia="ar-SA"/>
          <w14:ligatures w14:val="none"/>
        </w:rPr>
        <w:t>woj. lubuskim, powiecie żarskim w gminie Przewóz. Rezerwat obejmuje zachowane w stanie naturalnym lub mało zmienionym ekosystemy, ostoje i siedliska przyrodnicze, w tym siedliska rzadkich gatunków różnych roślin. W wodno-torfowiskowych ekosystemach występują rzadkie i zagrożone gatunki roślin: ponikło wielołodygowe (</w:t>
      </w:r>
      <w:proofErr w:type="spellStart"/>
      <w:r>
        <w:rPr>
          <w:rFonts w:ascii="Times New Roman" w:eastAsia="Times New Roman" w:hAnsi="Times New Roman" w:cs="Times New Roman"/>
          <w:kern w:val="0"/>
          <w:lang w:eastAsia="ar-SA"/>
          <w14:ligatures w14:val="none"/>
        </w:rPr>
        <w:t>Eleocharis</w:t>
      </w:r>
      <w:proofErr w:type="spellEnd"/>
      <w:r>
        <w:rPr>
          <w:rFonts w:ascii="Times New Roman" w:eastAsia="Times New Roman" w:hAnsi="Times New Roman" w:cs="Times New Roman"/>
          <w:kern w:val="0"/>
          <w:lang w:eastAsia="ar-SA"/>
          <w14:ligatures w14:val="none"/>
        </w:rPr>
        <w:t xml:space="preserve"> </w:t>
      </w:r>
      <w:proofErr w:type="spellStart"/>
      <w:r>
        <w:rPr>
          <w:rFonts w:ascii="Times New Roman" w:eastAsia="Times New Roman" w:hAnsi="Times New Roman" w:cs="Times New Roman"/>
          <w:kern w:val="0"/>
          <w:lang w:eastAsia="ar-SA"/>
          <w14:ligatures w14:val="none"/>
        </w:rPr>
        <w:t>multicaulis</w:t>
      </w:r>
      <w:proofErr w:type="spellEnd"/>
      <w:r>
        <w:rPr>
          <w:rFonts w:ascii="Times New Roman" w:eastAsia="Times New Roman" w:hAnsi="Times New Roman" w:cs="Times New Roman"/>
          <w:kern w:val="0"/>
          <w:lang w:eastAsia="ar-SA"/>
          <w14:ligatures w14:val="none"/>
        </w:rPr>
        <w:t>), przygiełka brunatna (</w:t>
      </w:r>
      <w:proofErr w:type="spellStart"/>
      <w:r>
        <w:rPr>
          <w:rFonts w:ascii="Times New Roman" w:eastAsia="Times New Roman" w:hAnsi="Times New Roman" w:cs="Times New Roman"/>
          <w:kern w:val="0"/>
          <w:lang w:eastAsia="ar-SA"/>
          <w14:ligatures w14:val="none"/>
        </w:rPr>
        <w:t>Rhynchospora</w:t>
      </w:r>
      <w:proofErr w:type="spellEnd"/>
      <w:r>
        <w:rPr>
          <w:rFonts w:ascii="Times New Roman" w:eastAsia="Times New Roman" w:hAnsi="Times New Roman" w:cs="Times New Roman"/>
          <w:kern w:val="0"/>
          <w:lang w:eastAsia="ar-SA"/>
          <w14:ligatures w14:val="none"/>
        </w:rPr>
        <w:t xml:space="preserve"> </w:t>
      </w:r>
      <w:proofErr w:type="spellStart"/>
      <w:r>
        <w:rPr>
          <w:rFonts w:ascii="Times New Roman" w:eastAsia="Times New Roman" w:hAnsi="Times New Roman" w:cs="Times New Roman"/>
          <w:kern w:val="0"/>
          <w:lang w:eastAsia="ar-SA"/>
          <w14:ligatures w14:val="none"/>
        </w:rPr>
        <w:t>fusca</w:t>
      </w:r>
      <w:proofErr w:type="spellEnd"/>
      <w:r>
        <w:rPr>
          <w:rFonts w:ascii="Times New Roman" w:eastAsia="Times New Roman" w:hAnsi="Times New Roman" w:cs="Times New Roman"/>
          <w:kern w:val="0"/>
          <w:lang w:eastAsia="ar-SA"/>
          <w14:ligatures w14:val="none"/>
        </w:rPr>
        <w:t>), wrzosiec bagienny (</w:t>
      </w:r>
      <w:proofErr w:type="spellStart"/>
      <w:r>
        <w:rPr>
          <w:rFonts w:ascii="Times New Roman" w:eastAsia="Times New Roman" w:hAnsi="Times New Roman" w:cs="Times New Roman"/>
          <w:kern w:val="0"/>
          <w:lang w:eastAsia="ar-SA"/>
          <w14:ligatures w14:val="none"/>
        </w:rPr>
        <w:t>Erica</w:t>
      </w:r>
      <w:proofErr w:type="spellEnd"/>
      <w:r>
        <w:rPr>
          <w:rFonts w:ascii="Times New Roman" w:eastAsia="Times New Roman" w:hAnsi="Times New Roman" w:cs="Times New Roman"/>
          <w:kern w:val="0"/>
          <w:lang w:eastAsia="ar-SA"/>
          <w14:ligatures w14:val="none"/>
        </w:rPr>
        <w:t xml:space="preserve"> </w:t>
      </w:r>
      <w:proofErr w:type="spellStart"/>
      <w:r>
        <w:rPr>
          <w:rFonts w:ascii="Times New Roman" w:eastAsia="Times New Roman" w:hAnsi="Times New Roman" w:cs="Times New Roman"/>
          <w:kern w:val="0"/>
          <w:lang w:eastAsia="ar-SA"/>
          <w14:ligatures w14:val="none"/>
        </w:rPr>
        <w:t>tetralix</w:t>
      </w:r>
      <w:proofErr w:type="spellEnd"/>
      <w:r>
        <w:rPr>
          <w:rFonts w:ascii="Times New Roman" w:eastAsia="Times New Roman" w:hAnsi="Times New Roman" w:cs="Times New Roman"/>
          <w:kern w:val="0"/>
          <w:lang w:eastAsia="ar-SA"/>
          <w14:ligatures w14:val="none"/>
        </w:rPr>
        <w:t>). Obszar jest również atrakcyjnym miejscem dla fauny preferującej siedliska wodno-błotne.</w:t>
      </w:r>
    </w:p>
    <w:p w14:paraId="6E832CDF" w14:textId="77777777" w:rsidR="00E10DD2" w:rsidRDefault="00E10DD2">
      <w:pPr>
        <w:spacing w:after="0" w:line="276" w:lineRule="auto"/>
        <w:rPr>
          <w:rFonts w:ascii="Times New Roman" w:hAnsi="Times New Roman" w:cs="Times New Roman"/>
          <w:b/>
          <w:bCs/>
        </w:rPr>
      </w:pPr>
    </w:p>
    <w:p w14:paraId="395D4E7D" w14:textId="77777777" w:rsidR="00E10DD2" w:rsidRDefault="00C974AE">
      <w:pPr>
        <w:spacing w:after="0" w:line="276" w:lineRule="auto"/>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Rozdział III</w:t>
      </w:r>
    </w:p>
    <w:p w14:paraId="4B98E568" w14:textId="77777777" w:rsidR="00E10DD2" w:rsidRDefault="00C974AE">
      <w:pPr>
        <w:spacing w:after="0" w:line="276" w:lineRule="auto"/>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Partycypacyjny charakter LSR</w:t>
      </w:r>
    </w:p>
    <w:p w14:paraId="43A59202" w14:textId="77777777" w:rsidR="00E10DD2" w:rsidRDefault="00E10DD2">
      <w:pPr>
        <w:spacing w:after="0" w:line="276" w:lineRule="auto"/>
        <w:rPr>
          <w:rFonts w:ascii="Times New Roman" w:hAnsi="Times New Roman" w:cs="Times New Roman"/>
          <w:b/>
          <w:bCs/>
        </w:rPr>
      </w:pPr>
    </w:p>
    <w:p w14:paraId="41DF3EA7"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Opracowanie niniejszego dokumentu odbywało się zgodnie z opisem procesu przygotowania LSR. Strategia została opracowana przy czynnym udziale przedstawicieli sektora publicznego, gospodarczego i społecznego. Ponadto w proces planowania strategicznego zaangażowani zostali lokalni liderzy reprezentujący swoje środowisko, a ich udział zagwarantował dotarcie do maksymalnie szerokiego kręgu mieszkańców regionu. Liderzy artykułowali potrzeby organizacji i instytucji które reprezentowali. Wyrażali opinie, diagnozowali potencjał regionu, wskazywali potrzeby i szanse na zintegrowany rozwój obszaru objętego LSR, jak również wskazywali na grupy wymagające szczególnego wsparcia w procesie wdrażania LSR. Dodatkowo zgłaszali pomysły na konkretne inicjatywy, działania i projekty, które w ich przekonaniu są niezbędne w celu poprawy warunków życia mieszkańców obszarów wiejskich. Zainteresowane strony to przede wszystkim:</w:t>
      </w:r>
    </w:p>
    <w:p w14:paraId="2C736409" w14:textId="77777777" w:rsidR="00E10DD2" w:rsidRDefault="00C974AE">
      <w:pPr>
        <w:pStyle w:val="Akapitzlist"/>
        <w:numPr>
          <w:ilvl w:val="0"/>
          <w:numId w:val="30"/>
        </w:num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Lokalni przedsiębiorcy;</w:t>
      </w:r>
    </w:p>
    <w:p w14:paraId="61D17F2A" w14:textId="77777777" w:rsidR="00E10DD2" w:rsidRDefault="00C974AE">
      <w:pPr>
        <w:pStyle w:val="Akapitzlist"/>
        <w:numPr>
          <w:ilvl w:val="0"/>
          <w:numId w:val="30"/>
        </w:num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Usługodawcy z branży turystycznej;</w:t>
      </w:r>
    </w:p>
    <w:p w14:paraId="3D085C8E" w14:textId="77777777" w:rsidR="00E10DD2" w:rsidRDefault="00C974AE">
      <w:pPr>
        <w:pStyle w:val="Akapitzlist"/>
        <w:numPr>
          <w:ilvl w:val="0"/>
          <w:numId w:val="30"/>
        </w:num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 xml:space="preserve">Przedstawiciele instytucji współpracujących na co dzień z osobami z grup </w:t>
      </w:r>
      <w:proofErr w:type="spellStart"/>
      <w:r>
        <w:rPr>
          <w:rFonts w:ascii="Times New Roman" w:eastAsia="Times New Roman" w:hAnsi="Times New Roman" w:cs="Times New Roman"/>
          <w:kern w:val="0"/>
          <w:lang w:eastAsia="ar-SA"/>
          <w14:ligatures w14:val="none"/>
        </w:rPr>
        <w:t>defaworyzowanych</w:t>
      </w:r>
      <w:proofErr w:type="spellEnd"/>
      <w:r>
        <w:rPr>
          <w:rFonts w:ascii="Times New Roman" w:eastAsia="Times New Roman" w:hAnsi="Times New Roman" w:cs="Times New Roman"/>
          <w:kern w:val="0"/>
          <w:lang w:eastAsia="ar-SA"/>
          <w14:ligatures w14:val="none"/>
        </w:rPr>
        <w:t xml:space="preserve"> –Ośrodki Pomocy Społecznej z gmin wchodzących w skład LGD;</w:t>
      </w:r>
    </w:p>
    <w:p w14:paraId="04D37574" w14:textId="77777777" w:rsidR="00E10DD2" w:rsidRDefault="00C974AE">
      <w:pPr>
        <w:pStyle w:val="Akapitzlist"/>
        <w:numPr>
          <w:ilvl w:val="0"/>
          <w:numId w:val="30"/>
        </w:num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Liderzy lokalni z poszczególnych gmin (sołtysi, radni, członkowie organizacji pozarządowych, Koła Gospodyń Wiejskich etc.);</w:t>
      </w:r>
    </w:p>
    <w:p w14:paraId="3F4D89A7" w14:textId="77777777" w:rsidR="00E10DD2" w:rsidRDefault="00C974AE">
      <w:pPr>
        <w:pStyle w:val="Akapitzlist"/>
        <w:numPr>
          <w:ilvl w:val="0"/>
          <w:numId w:val="30"/>
        </w:num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Ochotnicze Straże Pożarne;</w:t>
      </w:r>
    </w:p>
    <w:p w14:paraId="1CA6B372" w14:textId="77777777" w:rsidR="00E10DD2" w:rsidRDefault="00C974AE">
      <w:pPr>
        <w:pStyle w:val="Akapitzlist"/>
        <w:numPr>
          <w:ilvl w:val="0"/>
          <w:numId w:val="30"/>
        </w:num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Przedstawiciele środowiska senioralnego (członkowie Uniwersytetu Trzeciego Wieku, Klubu Seniora, Kół Gospodyń Wiejskich, Związku Emerytów i Rencistów) :</w:t>
      </w:r>
    </w:p>
    <w:p w14:paraId="423EE5D8" w14:textId="77777777" w:rsidR="00E10DD2" w:rsidRDefault="00C974AE">
      <w:pPr>
        <w:pStyle w:val="Akapitzlist"/>
        <w:numPr>
          <w:ilvl w:val="0"/>
          <w:numId w:val="30"/>
        </w:num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Przedstawiciele placówek oświatowych;</w:t>
      </w:r>
    </w:p>
    <w:p w14:paraId="0204699D" w14:textId="77777777" w:rsidR="00E10DD2" w:rsidRDefault="00C974AE">
      <w:pPr>
        <w:pStyle w:val="Akapitzlist"/>
        <w:numPr>
          <w:ilvl w:val="0"/>
          <w:numId w:val="30"/>
        </w:num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Przedstawiciele Lasów Państwowych;</w:t>
      </w:r>
    </w:p>
    <w:p w14:paraId="7E544CDA" w14:textId="77777777" w:rsidR="00E10DD2" w:rsidRDefault="00C974AE">
      <w:pPr>
        <w:pStyle w:val="Akapitzlist"/>
        <w:numPr>
          <w:ilvl w:val="0"/>
          <w:numId w:val="30"/>
        </w:num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Członkowie Rady i Zarządu, Walnego Zgromadzenia oraz pracownicy biura LGD;</w:t>
      </w:r>
    </w:p>
    <w:p w14:paraId="03153678" w14:textId="77777777" w:rsidR="00E10DD2" w:rsidRDefault="00C974AE">
      <w:pPr>
        <w:pStyle w:val="Akapitzlist"/>
        <w:numPr>
          <w:ilvl w:val="0"/>
          <w:numId w:val="30"/>
        </w:numPr>
        <w:spacing w:after="0" w:line="276" w:lineRule="auto"/>
        <w:jc w:val="both"/>
        <w:rPr>
          <w:rFonts w:ascii="Times New Roman" w:hAnsi="Times New Roman" w:cs="Times New Roman"/>
        </w:rPr>
      </w:pPr>
      <w:r>
        <w:rPr>
          <w:rFonts w:ascii="Times New Roman" w:eastAsia="Times New Roman" w:hAnsi="Times New Roman" w:cs="Times New Roman"/>
          <w:kern w:val="0"/>
          <w:lang w:eastAsia="ar-SA"/>
          <w14:ligatures w14:val="none"/>
        </w:rPr>
        <w:t>Gminy, pracownicy gmin, ośrodki kultury:</w:t>
      </w:r>
    </w:p>
    <w:p w14:paraId="5FD759F5" w14:textId="77777777" w:rsidR="00E10DD2" w:rsidRDefault="00E10DD2">
      <w:pPr>
        <w:pStyle w:val="Akapitzlist"/>
        <w:spacing w:after="0" w:line="276" w:lineRule="auto"/>
        <w:jc w:val="both"/>
        <w:rPr>
          <w:rFonts w:ascii="Times New Roman" w:hAnsi="Times New Roman" w:cs="Times New Roman"/>
        </w:rPr>
      </w:pPr>
    </w:p>
    <w:p w14:paraId="63A2E6F8" w14:textId="77777777" w:rsidR="00E10DD2" w:rsidRDefault="00C974AE">
      <w:pPr>
        <w:rPr>
          <w:rFonts w:ascii="Times New Roman" w:hAnsi="Times New Roman" w:cs="Times New Roman"/>
          <w:b/>
          <w:bCs/>
          <w:lang w:eastAsia="x-none"/>
        </w:rPr>
      </w:pPr>
      <w:bookmarkStart w:id="3" w:name="_Toc135045941"/>
      <w:r>
        <w:rPr>
          <w:rFonts w:ascii="Times New Roman" w:hAnsi="Times New Roman" w:cs="Times New Roman"/>
          <w:b/>
          <w:bCs/>
          <w:lang w:eastAsia="x-none"/>
        </w:rPr>
        <w:t>3.</w:t>
      </w:r>
      <w:r>
        <w:rPr>
          <w:rFonts w:ascii="Times New Roman" w:hAnsi="Times New Roman" w:cs="Times New Roman"/>
          <w:b/>
          <w:bCs/>
          <w:lang w:val="x-none" w:eastAsia="x-none"/>
        </w:rPr>
        <w:t xml:space="preserve">1. </w:t>
      </w:r>
      <w:bookmarkEnd w:id="3"/>
      <w:r>
        <w:rPr>
          <w:rFonts w:ascii="Times New Roman" w:hAnsi="Times New Roman" w:cs="Times New Roman"/>
          <w:b/>
          <w:bCs/>
          <w:lang w:eastAsia="x-none"/>
        </w:rPr>
        <w:t>Metody konsultacji społecznych</w:t>
      </w:r>
    </w:p>
    <w:p w14:paraId="7B839633"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W celu opracowania LSR Stowarzyszenie wykorzystało następujące metody angażujące lokalną społeczność zarówno na etapie diagnozy problemów, wskazania potrzeb, jak i określenia celów, i przedsięwzięć niezbędnych do podjęcia w okresie 2023-2027. Są to:</w:t>
      </w:r>
    </w:p>
    <w:p w14:paraId="02262821" w14:textId="77777777" w:rsidR="00E10DD2" w:rsidRDefault="00C974AE">
      <w:pPr>
        <w:pStyle w:val="Akapitzlist"/>
        <w:numPr>
          <w:ilvl w:val="0"/>
          <w:numId w:val="16"/>
        </w:numPr>
        <w:spacing w:after="0" w:line="276" w:lineRule="auto"/>
        <w:jc w:val="both"/>
        <w:rPr>
          <w:rFonts w:ascii="Times New Roman" w:hAnsi="Times New Roman" w:cs="Times New Roman"/>
        </w:rPr>
      </w:pPr>
      <w:r>
        <w:rPr>
          <w:rFonts w:ascii="Times New Roman" w:hAnsi="Times New Roman" w:cs="Times New Roman"/>
        </w:rPr>
        <w:t>Powołanie grypy roboczej</w:t>
      </w:r>
    </w:p>
    <w:p w14:paraId="0CDE285F" w14:textId="77777777" w:rsidR="00E10DD2" w:rsidRDefault="00C974AE">
      <w:pPr>
        <w:pStyle w:val="Akapitzlist"/>
        <w:numPr>
          <w:ilvl w:val="0"/>
          <w:numId w:val="16"/>
        </w:numPr>
        <w:spacing w:after="0" w:line="276" w:lineRule="auto"/>
        <w:jc w:val="both"/>
        <w:rPr>
          <w:rFonts w:ascii="Times New Roman" w:hAnsi="Times New Roman" w:cs="Times New Roman"/>
        </w:rPr>
      </w:pPr>
      <w:r>
        <w:rPr>
          <w:rFonts w:ascii="Times New Roman" w:hAnsi="Times New Roman" w:cs="Times New Roman"/>
        </w:rPr>
        <w:t>Organizacja otwartych spotkań warsztatowych dla mieszkańców na terenie każdej z gmin objętych LSR</w:t>
      </w:r>
    </w:p>
    <w:p w14:paraId="41BF88B3" w14:textId="77777777" w:rsidR="00E10DD2" w:rsidRDefault="00C974AE">
      <w:pPr>
        <w:pStyle w:val="Akapitzlist"/>
        <w:numPr>
          <w:ilvl w:val="0"/>
          <w:numId w:val="16"/>
        </w:numPr>
        <w:spacing w:after="0" w:line="276" w:lineRule="auto"/>
        <w:jc w:val="both"/>
        <w:rPr>
          <w:rFonts w:ascii="Times New Roman" w:hAnsi="Times New Roman" w:cs="Times New Roman"/>
        </w:rPr>
      </w:pPr>
      <w:r>
        <w:rPr>
          <w:rFonts w:ascii="Times New Roman" w:hAnsi="Times New Roman" w:cs="Times New Roman"/>
        </w:rPr>
        <w:t>Organizacja dnia otwartego</w:t>
      </w:r>
    </w:p>
    <w:p w14:paraId="6BEC10BC" w14:textId="77777777" w:rsidR="00E10DD2" w:rsidRDefault="00C974AE">
      <w:pPr>
        <w:pStyle w:val="Akapitzlist"/>
        <w:numPr>
          <w:ilvl w:val="0"/>
          <w:numId w:val="16"/>
        </w:numPr>
        <w:spacing w:after="0" w:line="276" w:lineRule="auto"/>
        <w:jc w:val="both"/>
        <w:rPr>
          <w:rFonts w:ascii="Times New Roman" w:hAnsi="Times New Roman" w:cs="Times New Roman"/>
        </w:rPr>
      </w:pPr>
      <w:r>
        <w:rPr>
          <w:rFonts w:ascii="Times New Roman" w:hAnsi="Times New Roman" w:cs="Times New Roman"/>
        </w:rPr>
        <w:t>Badania ankietowe</w:t>
      </w:r>
    </w:p>
    <w:p w14:paraId="5A4AE56C" w14:textId="77777777" w:rsidR="00E10DD2" w:rsidRDefault="00C974AE">
      <w:pPr>
        <w:pStyle w:val="Akapitzlist"/>
        <w:numPr>
          <w:ilvl w:val="0"/>
          <w:numId w:val="16"/>
        </w:numPr>
        <w:spacing w:after="0" w:line="276" w:lineRule="auto"/>
        <w:jc w:val="both"/>
        <w:rPr>
          <w:rFonts w:ascii="Times New Roman" w:hAnsi="Times New Roman" w:cs="Times New Roman"/>
        </w:rPr>
      </w:pPr>
      <w:r>
        <w:rPr>
          <w:rFonts w:ascii="Times New Roman" w:hAnsi="Times New Roman" w:cs="Times New Roman"/>
        </w:rPr>
        <w:t>Badanie opinii mieszkańców przy wykorzystaniu narzędzi cyfrowych jak Messenger, e-mail, telefon</w:t>
      </w:r>
    </w:p>
    <w:p w14:paraId="06503415" w14:textId="77777777" w:rsidR="00E10DD2" w:rsidRDefault="00C974AE">
      <w:pPr>
        <w:pStyle w:val="Akapitzlist"/>
        <w:numPr>
          <w:ilvl w:val="0"/>
          <w:numId w:val="16"/>
        </w:numPr>
        <w:spacing w:after="0" w:line="276" w:lineRule="auto"/>
        <w:jc w:val="both"/>
        <w:rPr>
          <w:rFonts w:ascii="Times New Roman" w:hAnsi="Times New Roman" w:cs="Times New Roman"/>
        </w:rPr>
      </w:pPr>
      <w:r>
        <w:rPr>
          <w:rFonts w:ascii="Times New Roman" w:hAnsi="Times New Roman" w:cs="Times New Roman"/>
        </w:rPr>
        <w:t>Konsultacje społeczne projektu LSR</w:t>
      </w:r>
    </w:p>
    <w:p w14:paraId="4DEAC6EB" w14:textId="77777777" w:rsidR="00E10DD2" w:rsidRDefault="00E10DD2">
      <w:pPr>
        <w:spacing w:after="0" w:line="276" w:lineRule="auto"/>
        <w:jc w:val="both"/>
        <w:rPr>
          <w:rFonts w:ascii="Times New Roman" w:hAnsi="Times New Roman" w:cs="Times New Roman"/>
        </w:rPr>
      </w:pPr>
    </w:p>
    <w:tbl>
      <w:tblPr>
        <w:tblStyle w:val="Tabela-Siatka"/>
        <w:tblW w:w="10195" w:type="dxa"/>
        <w:tblLayout w:type="fixed"/>
        <w:tblLook w:val="04A0" w:firstRow="1" w:lastRow="0" w:firstColumn="1" w:lastColumn="0" w:noHBand="0" w:noVBand="1"/>
      </w:tblPr>
      <w:tblGrid>
        <w:gridCol w:w="596"/>
        <w:gridCol w:w="6346"/>
        <w:gridCol w:w="1418"/>
        <w:gridCol w:w="1835"/>
      </w:tblGrid>
      <w:tr w:rsidR="00E10DD2" w14:paraId="523B17BE" w14:textId="77777777">
        <w:tc>
          <w:tcPr>
            <w:tcW w:w="596" w:type="dxa"/>
            <w:shd w:val="clear" w:color="auto" w:fill="F4B083" w:themeFill="accent2" w:themeFillTint="99"/>
            <w:vAlign w:val="center"/>
          </w:tcPr>
          <w:p w14:paraId="42DE158A"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L.p.</w:t>
            </w:r>
          </w:p>
        </w:tc>
        <w:tc>
          <w:tcPr>
            <w:tcW w:w="6345" w:type="dxa"/>
            <w:shd w:val="clear" w:color="auto" w:fill="F4B083" w:themeFill="accent2" w:themeFillTint="99"/>
            <w:vAlign w:val="center"/>
          </w:tcPr>
          <w:p w14:paraId="5CED25C0"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Metody partycypacji</w:t>
            </w:r>
          </w:p>
        </w:tc>
        <w:tc>
          <w:tcPr>
            <w:tcW w:w="1418" w:type="dxa"/>
            <w:shd w:val="clear" w:color="auto" w:fill="F4B083" w:themeFill="accent2" w:themeFillTint="99"/>
            <w:vAlign w:val="center"/>
          </w:tcPr>
          <w:p w14:paraId="10CE0FB1"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Data, miejsce</w:t>
            </w:r>
          </w:p>
        </w:tc>
        <w:tc>
          <w:tcPr>
            <w:tcW w:w="1835" w:type="dxa"/>
            <w:shd w:val="clear" w:color="auto" w:fill="F4B083" w:themeFill="accent2" w:themeFillTint="99"/>
            <w:vAlign w:val="center"/>
          </w:tcPr>
          <w:p w14:paraId="4C3CC414"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Ilość osób biorących udział</w:t>
            </w:r>
          </w:p>
        </w:tc>
      </w:tr>
      <w:tr w:rsidR="00E10DD2" w14:paraId="47BFC788" w14:textId="77777777">
        <w:tc>
          <w:tcPr>
            <w:tcW w:w="596" w:type="dxa"/>
            <w:vAlign w:val="center"/>
          </w:tcPr>
          <w:p w14:paraId="400AC41E"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w:t>
            </w:r>
          </w:p>
        </w:tc>
        <w:tc>
          <w:tcPr>
            <w:tcW w:w="6345" w:type="dxa"/>
            <w:vAlign w:val="center"/>
          </w:tcPr>
          <w:p w14:paraId="7812828B"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Powołanie grupy roboczej</w:t>
            </w:r>
          </w:p>
        </w:tc>
        <w:tc>
          <w:tcPr>
            <w:tcW w:w="1418" w:type="dxa"/>
            <w:vAlign w:val="center"/>
          </w:tcPr>
          <w:p w14:paraId="792711EB"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26.05.2022r.</w:t>
            </w:r>
          </w:p>
        </w:tc>
        <w:tc>
          <w:tcPr>
            <w:tcW w:w="1835" w:type="dxa"/>
            <w:vAlign w:val="center"/>
          </w:tcPr>
          <w:p w14:paraId="6AE75549"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5</w:t>
            </w:r>
          </w:p>
        </w:tc>
      </w:tr>
      <w:tr w:rsidR="00E10DD2" w14:paraId="3D00455E" w14:textId="77777777">
        <w:tc>
          <w:tcPr>
            <w:tcW w:w="596" w:type="dxa"/>
            <w:vAlign w:val="center"/>
          </w:tcPr>
          <w:p w14:paraId="2356898B"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2</w:t>
            </w:r>
          </w:p>
        </w:tc>
        <w:tc>
          <w:tcPr>
            <w:tcW w:w="6345" w:type="dxa"/>
            <w:vAlign w:val="center"/>
          </w:tcPr>
          <w:p w14:paraId="49E76ADE"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Organizacja otwartego spotkania warsztatowego w gminie Małomice</w:t>
            </w:r>
            <w:r>
              <w:rPr>
                <w:rFonts w:ascii="Times New Roman" w:eastAsia="Calibri" w:hAnsi="Times New Roman" w:cs="Times New Roman"/>
              </w:rPr>
              <w:t xml:space="preserve">. W trakcie spotkania omówiono </w:t>
            </w:r>
            <w:r>
              <w:rPr>
                <w:rFonts w:ascii="Times New Roman" w:eastAsia="Calibri" w:hAnsi="Times New Roman" w:cs="Times New Roman"/>
                <w:shd w:val="clear" w:color="auto" w:fill="FFFFFF"/>
              </w:rPr>
              <w:t>potencjał oraz silne strony gminy. Omówiono problemy jak również szanse związane z rozwojem gminy. Przybliżono potrzeby rozwojowe mieszkańców, w tym grupy osób wymagające szczególnego wsparcia w procesie wdrażania LSR. Dyskutowano na temat celów rozwoju regionu, oraz możliwych do realizacji przedsięwzięć, działań i inwestycji.</w:t>
            </w:r>
          </w:p>
        </w:tc>
        <w:tc>
          <w:tcPr>
            <w:tcW w:w="1418" w:type="dxa"/>
            <w:vAlign w:val="center"/>
          </w:tcPr>
          <w:p w14:paraId="4DFBAA87"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29.08.2022r.</w:t>
            </w:r>
          </w:p>
        </w:tc>
        <w:tc>
          <w:tcPr>
            <w:tcW w:w="1835" w:type="dxa"/>
            <w:vAlign w:val="center"/>
          </w:tcPr>
          <w:p w14:paraId="4AC9DBC1"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11</w:t>
            </w:r>
          </w:p>
        </w:tc>
      </w:tr>
      <w:tr w:rsidR="00E10DD2" w14:paraId="73CF6E5A" w14:textId="77777777">
        <w:tc>
          <w:tcPr>
            <w:tcW w:w="596" w:type="dxa"/>
            <w:vAlign w:val="center"/>
          </w:tcPr>
          <w:p w14:paraId="4E720136"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3</w:t>
            </w:r>
          </w:p>
        </w:tc>
        <w:tc>
          <w:tcPr>
            <w:tcW w:w="6345" w:type="dxa"/>
            <w:vAlign w:val="center"/>
          </w:tcPr>
          <w:p w14:paraId="06A55B33"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Organizacja otwartego spotkania warsztatowego w gminie Żagań.</w:t>
            </w:r>
            <w:r>
              <w:rPr>
                <w:rFonts w:ascii="Times New Roman" w:eastAsia="Calibri" w:hAnsi="Times New Roman" w:cs="Times New Roman"/>
              </w:rPr>
              <w:t xml:space="preserve"> W trakcie spotkania omówiono </w:t>
            </w:r>
            <w:r>
              <w:rPr>
                <w:rFonts w:ascii="Times New Roman" w:eastAsia="Calibri" w:hAnsi="Times New Roman" w:cs="Times New Roman"/>
                <w:shd w:val="clear" w:color="auto" w:fill="FFFFFF"/>
              </w:rPr>
              <w:t>potencjał oraz silne strony gminy. Omówiono problemy jak również szanse związane z rozwojem gminy. Przybliżono potrzeby rozwojowe mieszkańców, w tym grupy osób wymagające szczególnego wsparcia w procesie wdrażania LSR. Dyskutowano na temat celów rozwoju regionu, oraz możliwych do realizacji przedsięwzięć, działań i inwestycji</w:t>
            </w:r>
          </w:p>
        </w:tc>
        <w:tc>
          <w:tcPr>
            <w:tcW w:w="1418" w:type="dxa"/>
            <w:vAlign w:val="center"/>
          </w:tcPr>
          <w:p w14:paraId="10A85A32"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30.08.2022r.</w:t>
            </w:r>
          </w:p>
        </w:tc>
        <w:tc>
          <w:tcPr>
            <w:tcW w:w="1835" w:type="dxa"/>
            <w:vAlign w:val="center"/>
          </w:tcPr>
          <w:p w14:paraId="2598D927"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11</w:t>
            </w:r>
          </w:p>
        </w:tc>
      </w:tr>
      <w:tr w:rsidR="00E10DD2" w14:paraId="272427BC" w14:textId="77777777">
        <w:tc>
          <w:tcPr>
            <w:tcW w:w="596" w:type="dxa"/>
            <w:vAlign w:val="center"/>
          </w:tcPr>
          <w:p w14:paraId="77C973F2"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4</w:t>
            </w:r>
          </w:p>
        </w:tc>
        <w:tc>
          <w:tcPr>
            <w:tcW w:w="6345" w:type="dxa"/>
            <w:vAlign w:val="center"/>
          </w:tcPr>
          <w:p w14:paraId="0671F17F"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Organizacja otwartego spotkania warsztatowego w gminie Żary.</w:t>
            </w:r>
            <w:r>
              <w:rPr>
                <w:rFonts w:ascii="Times New Roman" w:eastAsia="Calibri" w:hAnsi="Times New Roman" w:cs="Times New Roman"/>
              </w:rPr>
              <w:t xml:space="preserve"> W trakcie spotkania omówiono </w:t>
            </w:r>
            <w:r>
              <w:rPr>
                <w:rFonts w:ascii="Times New Roman" w:eastAsia="Calibri" w:hAnsi="Times New Roman" w:cs="Times New Roman"/>
                <w:shd w:val="clear" w:color="auto" w:fill="FFFFFF"/>
              </w:rPr>
              <w:t>potencjał oraz silne strony gminy. Omówiono problemy jak również szanse związane z rozwojem gminy. Przybliżono potrzeby rozwojowe mieszkańców, w tym grupy osób wymagające szczególnego wsparcia w procesie wdrażania LSR. Dyskutowano na temat celów rozwoju regionu, oraz możliwych do realizacji przedsięwzięć, działań i inwestycji</w:t>
            </w:r>
          </w:p>
        </w:tc>
        <w:tc>
          <w:tcPr>
            <w:tcW w:w="1418" w:type="dxa"/>
            <w:vAlign w:val="center"/>
          </w:tcPr>
          <w:p w14:paraId="5C4A3BE0"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31.08.2022r.</w:t>
            </w:r>
          </w:p>
        </w:tc>
        <w:tc>
          <w:tcPr>
            <w:tcW w:w="1835" w:type="dxa"/>
            <w:vAlign w:val="center"/>
          </w:tcPr>
          <w:p w14:paraId="26E7D6B2"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10</w:t>
            </w:r>
          </w:p>
        </w:tc>
      </w:tr>
      <w:tr w:rsidR="00E10DD2" w14:paraId="7387C06E" w14:textId="77777777">
        <w:tc>
          <w:tcPr>
            <w:tcW w:w="596" w:type="dxa"/>
            <w:vAlign w:val="center"/>
          </w:tcPr>
          <w:p w14:paraId="31150C33"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5</w:t>
            </w:r>
          </w:p>
        </w:tc>
        <w:tc>
          <w:tcPr>
            <w:tcW w:w="6345" w:type="dxa"/>
            <w:vAlign w:val="center"/>
          </w:tcPr>
          <w:p w14:paraId="0F81BD26"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Organizacja otwartego spotkania warsztatowego w gminie Wymiarki.</w:t>
            </w:r>
            <w:r>
              <w:rPr>
                <w:rFonts w:ascii="Times New Roman" w:eastAsia="Calibri" w:hAnsi="Times New Roman" w:cs="Times New Roman"/>
              </w:rPr>
              <w:t xml:space="preserve"> W trakcie spotkania omówiono </w:t>
            </w:r>
            <w:r>
              <w:rPr>
                <w:rFonts w:ascii="Times New Roman" w:eastAsia="Calibri" w:hAnsi="Times New Roman" w:cs="Times New Roman"/>
                <w:shd w:val="clear" w:color="auto" w:fill="FFFFFF"/>
              </w:rPr>
              <w:t>potencjał oraz silne strony gminy. Omówiono problemy jak również szanse związane z rozwojem gminy. Przybliżono potrzeby rozwojowe mieszkańców, w tym grupy osób wymagające szczególnego wsparcia w procesie wdrażania LSR. Dyskutowano na temat celów rozwoju regionu, oraz możliwych do realizacji przedsięwzięć, działań i inwestycji</w:t>
            </w:r>
          </w:p>
        </w:tc>
        <w:tc>
          <w:tcPr>
            <w:tcW w:w="1418" w:type="dxa"/>
            <w:vAlign w:val="center"/>
          </w:tcPr>
          <w:p w14:paraId="7F420C41"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02.09.2022r.</w:t>
            </w:r>
          </w:p>
        </w:tc>
        <w:tc>
          <w:tcPr>
            <w:tcW w:w="1835" w:type="dxa"/>
            <w:vAlign w:val="center"/>
          </w:tcPr>
          <w:p w14:paraId="23DD1552"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11</w:t>
            </w:r>
          </w:p>
        </w:tc>
      </w:tr>
      <w:tr w:rsidR="00E10DD2" w14:paraId="3D1B4334" w14:textId="77777777">
        <w:tc>
          <w:tcPr>
            <w:tcW w:w="596" w:type="dxa"/>
            <w:vAlign w:val="center"/>
          </w:tcPr>
          <w:p w14:paraId="39EE2D67"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6</w:t>
            </w:r>
          </w:p>
        </w:tc>
        <w:tc>
          <w:tcPr>
            <w:tcW w:w="6345" w:type="dxa"/>
            <w:vAlign w:val="center"/>
          </w:tcPr>
          <w:p w14:paraId="0150A290"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Organizacja otwartego spotkania warsztatowego w gminie Gozdnica.</w:t>
            </w:r>
            <w:r>
              <w:rPr>
                <w:rFonts w:ascii="Times New Roman" w:eastAsia="Calibri" w:hAnsi="Times New Roman" w:cs="Times New Roman"/>
              </w:rPr>
              <w:t xml:space="preserve"> W trakcie spotkania omówiono </w:t>
            </w:r>
            <w:r>
              <w:rPr>
                <w:rFonts w:ascii="Times New Roman" w:eastAsia="Calibri" w:hAnsi="Times New Roman" w:cs="Times New Roman"/>
                <w:shd w:val="clear" w:color="auto" w:fill="FFFFFF"/>
              </w:rPr>
              <w:t>potencjał oraz silne strony gminy. Omówiono problemy jak również szanse związane z rozwojem gminy. Przybliżono potrzeby rozwojowe mieszkańców, w tym grupy osób wymagające szczególnego wsparcia w procesie wdrażania LSR. Dyskutowano na temat celów rozwoju regionu, oraz możliwych do realizacji przedsięwzięć, działań i inwestycji</w:t>
            </w:r>
          </w:p>
        </w:tc>
        <w:tc>
          <w:tcPr>
            <w:tcW w:w="1418" w:type="dxa"/>
            <w:vAlign w:val="center"/>
          </w:tcPr>
          <w:p w14:paraId="0D790F22"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06.09.2022r.</w:t>
            </w:r>
          </w:p>
        </w:tc>
        <w:tc>
          <w:tcPr>
            <w:tcW w:w="1835" w:type="dxa"/>
            <w:vAlign w:val="center"/>
          </w:tcPr>
          <w:p w14:paraId="78465441"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13</w:t>
            </w:r>
          </w:p>
        </w:tc>
      </w:tr>
      <w:tr w:rsidR="00E10DD2" w14:paraId="7FAFA0F1" w14:textId="77777777">
        <w:tc>
          <w:tcPr>
            <w:tcW w:w="596" w:type="dxa"/>
            <w:vAlign w:val="center"/>
          </w:tcPr>
          <w:p w14:paraId="59EDEE3E"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7</w:t>
            </w:r>
          </w:p>
        </w:tc>
        <w:tc>
          <w:tcPr>
            <w:tcW w:w="6345" w:type="dxa"/>
            <w:vAlign w:val="center"/>
          </w:tcPr>
          <w:p w14:paraId="17D99DE3"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Organizacja otwartego spotkania warsztatowego w gminie Przewóz.</w:t>
            </w:r>
            <w:r>
              <w:rPr>
                <w:rFonts w:ascii="Times New Roman" w:eastAsia="Calibri" w:hAnsi="Times New Roman" w:cs="Times New Roman"/>
              </w:rPr>
              <w:t xml:space="preserve"> W trakcie spotkania omówiono </w:t>
            </w:r>
            <w:r>
              <w:rPr>
                <w:rFonts w:ascii="Times New Roman" w:eastAsia="Calibri" w:hAnsi="Times New Roman" w:cs="Times New Roman"/>
                <w:shd w:val="clear" w:color="auto" w:fill="FFFFFF"/>
              </w:rPr>
              <w:t>potencjał oraz silne strony gminy. Omówiono problemy jak również szanse związane z rozwojem gminy. Przybliżono potrzeby rozwojowe mieszkańców, w tym grupy osób wymagające szczególnego wsparcia w procesie wdrażania LSR. Dyskutowano na temat celów rozwoju regionu, oraz możliwych do realizacji przedsięwzięć, działań i inwestycji</w:t>
            </w:r>
          </w:p>
        </w:tc>
        <w:tc>
          <w:tcPr>
            <w:tcW w:w="1418" w:type="dxa"/>
            <w:vAlign w:val="center"/>
          </w:tcPr>
          <w:p w14:paraId="128ACD62"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07.09.2022r.</w:t>
            </w:r>
          </w:p>
        </w:tc>
        <w:tc>
          <w:tcPr>
            <w:tcW w:w="1835" w:type="dxa"/>
            <w:vAlign w:val="center"/>
          </w:tcPr>
          <w:p w14:paraId="71F5D9C0"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11</w:t>
            </w:r>
          </w:p>
        </w:tc>
      </w:tr>
      <w:tr w:rsidR="00E10DD2" w14:paraId="7873A8FB" w14:textId="77777777">
        <w:tc>
          <w:tcPr>
            <w:tcW w:w="596" w:type="dxa"/>
            <w:vAlign w:val="center"/>
          </w:tcPr>
          <w:p w14:paraId="0FBE4A0B"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8</w:t>
            </w:r>
          </w:p>
        </w:tc>
        <w:tc>
          <w:tcPr>
            <w:tcW w:w="6345" w:type="dxa"/>
            <w:vAlign w:val="center"/>
          </w:tcPr>
          <w:p w14:paraId="122B51A7"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Organizacja otwartego spotkania warsztatowego w gminie Osiecznica.</w:t>
            </w:r>
            <w:r>
              <w:rPr>
                <w:rFonts w:ascii="Times New Roman" w:eastAsia="Calibri" w:hAnsi="Times New Roman" w:cs="Times New Roman"/>
              </w:rPr>
              <w:t xml:space="preserve"> W trakcie spotkania omówiono </w:t>
            </w:r>
            <w:r>
              <w:rPr>
                <w:rFonts w:ascii="Times New Roman" w:eastAsia="Calibri" w:hAnsi="Times New Roman" w:cs="Times New Roman"/>
                <w:shd w:val="clear" w:color="auto" w:fill="FFFFFF"/>
              </w:rPr>
              <w:t>potencjał oraz silne strony gminy. Omówiono problemy jak również szanse związane z rozwojem gminy. Przybliżono potrzeby rozwojowe mieszkańców, w tym grupy osób wymagające szczególnego wsparcia w procesie wdrażania LSR. Dyskutowano na temat celów rozwoju regionu, oraz możliwych do realizacji przedsięwzięć, działań i inwestycji</w:t>
            </w:r>
          </w:p>
        </w:tc>
        <w:tc>
          <w:tcPr>
            <w:tcW w:w="1418" w:type="dxa"/>
            <w:vAlign w:val="center"/>
          </w:tcPr>
          <w:p w14:paraId="22E83C5A"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08.09.2022r.</w:t>
            </w:r>
          </w:p>
        </w:tc>
        <w:tc>
          <w:tcPr>
            <w:tcW w:w="1835" w:type="dxa"/>
            <w:vAlign w:val="center"/>
          </w:tcPr>
          <w:p w14:paraId="42600384"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8</w:t>
            </w:r>
          </w:p>
        </w:tc>
      </w:tr>
      <w:tr w:rsidR="00E10DD2" w14:paraId="583047E1" w14:textId="77777777">
        <w:tc>
          <w:tcPr>
            <w:tcW w:w="596" w:type="dxa"/>
            <w:vAlign w:val="center"/>
          </w:tcPr>
          <w:p w14:paraId="082690B6"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9</w:t>
            </w:r>
          </w:p>
        </w:tc>
        <w:tc>
          <w:tcPr>
            <w:tcW w:w="6345" w:type="dxa"/>
            <w:vAlign w:val="center"/>
          </w:tcPr>
          <w:p w14:paraId="4A8A3C68"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Organizacja otwartego spotkania warsztatowego w gminie Pieńsk.</w:t>
            </w:r>
            <w:r>
              <w:rPr>
                <w:rFonts w:ascii="Times New Roman" w:eastAsia="Calibri" w:hAnsi="Times New Roman" w:cs="Times New Roman"/>
              </w:rPr>
              <w:t xml:space="preserve"> W trakcie spotkania omówiono </w:t>
            </w:r>
            <w:r>
              <w:rPr>
                <w:rFonts w:ascii="Times New Roman" w:eastAsia="Calibri" w:hAnsi="Times New Roman" w:cs="Times New Roman"/>
                <w:shd w:val="clear" w:color="auto" w:fill="FFFFFF"/>
              </w:rPr>
              <w:t>potencjał oraz silne strony gminy. Omówiono problemy jak również szanse związane z rozwojem gminy. Przybliżono potrzeby rozwojowe mieszkańców, w tym grupy osób wymagające szczególnego wsparcia w procesie wdrażania LSR. Dyskutowano na temat celów rozwoju regionu, oraz możliwych do realizacji przedsięwzięć, działań i inwestycji</w:t>
            </w:r>
          </w:p>
        </w:tc>
        <w:tc>
          <w:tcPr>
            <w:tcW w:w="1418" w:type="dxa"/>
            <w:vAlign w:val="center"/>
          </w:tcPr>
          <w:p w14:paraId="343C34A7"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12.09.2022r.</w:t>
            </w:r>
          </w:p>
        </w:tc>
        <w:tc>
          <w:tcPr>
            <w:tcW w:w="1835" w:type="dxa"/>
            <w:vAlign w:val="center"/>
          </w:tcPr>
          <w:p w14:paraId="04BCC077"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11</w:t>
            </w:r>
          </w:p>
        </w:tc>
      </w:tr>
      <w:tr w:rsidR="00E10DD2" w14:paraId="3B15509A" w14:textId="77777777">
        <w:tc>
          <w:tcPr>
            <w:tcW w:w="596" w:type="dxa"/>
            <w:vAlign w:val="center"/>
          </w:tcPr>
          <w:p w14:paraId="4F427AD9"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10</w:t>
            </w:r>
          </w:p>
        </w:tc>
        <w:tc>
          <w:tcPr>
            <w:tcW w:w="6345" w:type="dxa"/>
            <w:vAlign w:val="center"/>
          </w:tcPr>
          <w:p w14:paraId="446FB731"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Organizacja otwartego spotkania warsztatowego w gminie Węgliniec.</w:t>
            </w:r>
            <w:r>
              <w:rPr>
                <w:rFonts w:ascii="Times New Roman" w:eastAsia="Calibri" w:hAnsi="Times New Roman" w:cs="Times New Roman"/>
              </w:rPr>
              <w:t xml:space="preserve"> W trakcie spotkania omówiono </w:t>
            </w:r>
            <w:r>
              <w:rPr>
                <w:rFonts w:ascii="Times New Roman" w:eastAsia="Calibri" w:hAnsi="Times New Roman" w:cs="Times New Roman"/>
                <w:shd w:val="clear" w:color="auto" w:fill="FFFFFF"/>
              </w:rPr>
              <w:t>potencjał oraz silne strony gminy. Omówiono problemy jak również szanse związane z rozwojem gminy. Przybliżono potrzeby rozwojowe mieszkańców, w tym grupy osób wymagające szczególnego wsparcia w procesie wdrażania LSR. Dyskutowano na temat celów rozwoju regionu, oraz możliwych do realizacji przedsięwzięć, działań i inwestycji</w:t>
            </w:r>
          </w:p>
        </w:tc>
        <w:tc>
          <w:tcPr>
            <w:tcW w:w="1418" w:type="dxa"/>
            <w:vAlign w:val="center"/>
          </w:tcPr>
          <w:p w14:paraId="0CD39CE9"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13.09.2022r.</w:t>
            </w:r>
          </w:p>
        </w:tc>
        <w:tc>
          <w:tcPr>
            <w:tcW w:w="1835" w:type="dxa"/>
            <w:vAlign w:val="center"/>
          </w:tcPr>
          <w:p w14:paraId="2D373C69"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10</w:t>
            </w:r>
          </w:p>
        </w:tc>
      </w:tr>
      <w:tr w:rsidR="00E10DD2" w14:paraId="3CB81902" w14:textId="77777777">
        <w:tc>
          <w:tcPr>
            <w:tcW w:w="596" w:type="dxa"/>
            <w:vAlign w:val="center"/>
          </w:tcPr>
          <w:p w14:paraId="3BC1F039"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11</w:t>
            </w:r>
          </w:p>
        </w:tc>
        <w:tc>
          <w:tcPr>
            <w:tcW w:w="6345" w:type="dxa"/>
            <w:vAlign w:val="center"/>
          </w:tcPr>
          <w:p w14:paraId="1A29911A"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Organizacja otwartego spotkania warsztatowego w gminie Iłowa</w:t>
            </w:r>
            <w:r>
              <w:rPr>
                <w:rFonts w:ascii="Times New Roman" w:eastAsia="Calibri" w:hAnsi="Times New Roman" w:cs="Times New Roman"/>
              </w:rPr>
              <w:t xml:space="preserve">.  W trakcie spotkania omówiono </w:t>
            </w:r>
            <w:r>
              <w:rPr>
                <w:rFonts w:ascii="Times New Roman" w:eastAsia="Calibri" w:hAnsi="Times New Roman" w:cs="Times New Roman"/>
                <w:shd w:val="clear" w:color="auto" w:fill="FFFFFF"/>
              </w:rPr>
              <w:t>potencjał oraz silne strony gminy. Omówiono problemy jak również szanse związane z rozwojem gminy. Przybliżono potrzeby rozwojowe mieszkańców, w tym grupy osób wymagające szczególnego wsparcia w procesie wdrażania LSR. Dyskutowano na temat celów rozwoju regionu, oraz możliwych do realizacji przedsięwzięć, działań i inwestycji</w:t>
            </w:r>
          </w:p>
        </w:tc>
        <w:tc>
          <w:tcPr>
            <w:tcW w:w="1418" w:type="dxa"/>
            <w:vAlign w:val="center"/>
          </w:tcPr>
          <w:p w14:paraId="47B0567B"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14.09.2022r.</w:t>
            </w:r>
          </w:p>
        </w:tc>
        <w:tc>
          <w:tcPr>
            <w:tcW w:w="1835" w:type="dxa"/>
            <w:vAlign w:val="center"/>
          </w:tcPr>
          <w:p w14:paraId="52F283D3"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26</w:t>
            </w:r>
          </w:p>
        </w:tc>
      </w:tr>
      <w:tr w:rsidR="00E10DD2" w14:paraId="2F8205C6" w14:textId="77777777">
        <w:tc>
          <w:tcPr>
            <w:tcW w:w="596" w:type="dxa"/>
            <w:vAlign w:val="center"/>
          </w:tcPr>
          <w:p w14:paraId="7DA43604"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12</w:t>
            </w:r>
          </w:p>
        </w:tc>
        <w:tc>
          <w:tcPr>
            <w:tcW w:w="6345" w:type="dxa"/>
            <w:vAlign w:val="center"/>
          </w:tcPr>
          <w:p w14:paraId="1FB944EC"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Organizacja dnia otwartego w Przewozie.</w:t>
            </w:r>
            <w:r>
              <w:rPr>
                <w:rFonts w:ascii="Times New Roman" w:eastAsia="Calibri" w:hAnsi="Times New Roman" w:cs="Times New Roman"/>
              </w:rPr>
              <w:t xml:space="preserve"> W tym celu uruchomiono punkt informacyjny, w którym można było porozmawiać na temat projektowanej strategii oraz wypełnić ankietę.</w:t>
            </w:r>
          </w:p>
        </w:tc>
        <w:tc>
          <w:tcPr>
            <w:tcW w:w="1418" w:type="dxa"/>
            <w:vAlign w:val="center"/>
          </w:tcPr>
          <w:p w14:paraId="2195C2D1"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27.08.2022r.</w:t>
            </w:r>
          </w:p>
        </w:tc>
        <w:tc>
          <w:tcPr>
            <w:tcW w:w="1835" w:type="dxa"/>
            <w:vAlign w:val="center"/>
          </w:tcPr>
          <w:p w14:paraId="095F7E6E"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15</w:t>
            </w:r>
          </w:p>
        </w:tc>
      </w:tr>
      <w:tr w:rsidR="00E10DD2" w14:paraId="6DB020D4" w14:textId="77777777">
        <w:tc>
          <w:tcPr>
            <w:tcW w:w="596" w:type="dxa"/>
            <w:vAlign w:val="center"/>
          </w:tcPr>
          <w:p w14:paraId="2A243F2B"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13</w:t>
            </w:r>
          </w:p>
        </w:tc>
        <w:tc>
          <w:tcPr>
            <w:tcW w:w="6345" w:type="dxa"/>
            <w:vAlign w:val="center"/>
          </w:tcPr>
          <w:p w14:paraId="4B981DFA"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Badania ankietowe.</w:t>
            </w:r>
            <w:r>
              <w:rPr>
                <w:rFonts w:ascii="Times New Roman" w:eastAsia="Calibri" w:hAnsi="Times New Roman" w:cs="Times New Roman"/>
              </w:rPr>
              <w:t xml:space="preserve"> W celu dotarcia do możliwie szerokiego grona odbiorów opracowano ankietę, którą można było złożyć zarówno w formie papierowej jak i elektronicznej</w:t>
            </w:r>
          </w:p>
        </w:tc>
        <w:tc>
          <w:tcPr>
            <w:tcW w:w="1418" w:type="dxa"/>
            <w:vAlign w:val="center"/>
          </w:tcPr>
          <w:p w14:paraId="25C2D2FE"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Od 29.08.2022r.</w:t>
            </w:r>
          </w:p>
          <w:p w14:paraId="3E252594"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Do 10.03.2023r.</w:t>
            </w:r>
          </w:p>
        </w:tc>
        <w:tc>
          <w:tcPr>
            <w:tcW w:w="1835" w:type="dxa"/>
            <w:vAlign w:val="center"/>
          </w:tcPr>
          <w:p w14:paraId="321F674C"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92 – wersja papierowa</w:t>
            </w:r>
          </w:p>
          <w:p w14:paraId="79CAA1DA"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18 – wersja elektroniczna</w:t>
            </w:r>
          </w:p>
        </w:tc>
      </w:tr>
      <w:tr w:rsidR="00E10DD2" w14:paraId="603B81C1" w14:textId="77777777">
        <w:tc>
          <w:tcPr>
            <w:tcW w:w="596" w:type="dxa"/>
            <w:vAlign w:val="center"/>
          </w:tcPr>
          <w:p w14:paraId="18E84FF1"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14</w:t>
            </w:r>
          </w:p>
        </w:tc>
        <w:tc>
          <w:tcPr>
            <w:tcW w:w="6345" w:type="dxa"/>
            <w:vAlign w:val="center"/>
          </w:tcPr>
          <w:p w14:paraId="234F8BD2"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Badanie opinii mieszkańców</w:t>
            </w:r>
            <w:r>
              <w:rPr>
                <w:rFonts w:ascii="Times New Roman" w:eastAsia="Calibri" w:hAnsi="Times New Roman" w:cs="Times New Roman"/>
              </w:rPr>
              <w:t xml:space="preserve"> przy wykorzystaniu narzędzi cyfrowych jak Messenger, e-mail, telefon</w:t>
            </w:r>
          </w:p>
          <w:p w14:paraId="3DB3C4C4" w14:textId="77777777" w:rsidR="00E10DD2" w:rsidRDefault="00E10DD2">
            <w:pPr>
              <w:spacing w:after="0" w:line="276" w:lineRule="auto"/>
              <w:jc w:val="center"/>
              <w:rPr>
                <w:rFonts w:ascii="Times New Roman" w:hAnsi="Times New Roman" w:cs="Times New Roman"/>
              </w:rPr>
            </w:pPr>
          </w:p>
        </w:tc>
        <w:tc>
          <w:tcPr>
            <w:tcW w:w="1418" w:type="dxa"/>
            <w:vAlign w:val="center"/>
          </w:tcPr>
          <w:p w14:paraId="34906600"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Od 29.08.2022r.</w:t>
            </w:r>
          </w:p>
          <w:p w14:paraId="22A5DCD4"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Do 10.03.2023r.</w:t>
            </w:r>
          </w:p>
        </w:tc>
        <w:tc>
          <w:tcPr>
            <w:tcW w:w="1835" w:type="dxa"/>
            <w:vAlign w:val="center"/>
          </w:tcPr>
          <w:p w14:paraId="501567CA"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42</w:t>
            </w:r>
          </w:p>
        </w:tc>
      </w:tr>
      <w:tr w:rsidR="00E10DD2" w14:paraId="5232C502" w14:textId="77777777">
        <w:tc>
          <w:tcPr>
            <w:tcW w:w="596" w:type="dxa"/>
            <w:vAlign w:val="center"/>
          </w:tcPr>
          <w:p w14:paraId="65EDACFE"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15</w:t>
            </w:r>
          </w:p>
        </w:tc>
        <w:tc>
          <w:tcPr>
            <w:tcW w:w="6345" w:type="dxa"/>
            <w:vAlign w:val="center"/>
          </w:tcPr>
          <w:p w14:paraId="6A126AFB"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Spotkania grupy roboczej</w:t>
            </w:r>
            <w:r>
              <w:rPr>
                <w:rFonts w:ascii="Times New Roman" w:eastAsia="Calibri" w:hAnsi="Times New Roman" w:cs="Times New Roman"/>
              </w:rPr>
              <w:t>, którego celem była praca nad opracowaniem narzędzi partycypacyjnych, ich wykorzystanie, analiza wyników oraz opracowanie LSR</w:t>
            </w:r>
          </w:p>
        </w:tc>
        <w:tc>
          <w:tcPr>
            <w:tcW w:w="1418" w:type="dxa"/>
            <w:vAlign w:val="center"/>
          </w:tcPr>
          <w:p w14:paraId="5F9F0FCD"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26.05.2022r.</w:t>
            </w:r>
          </w:p>
          <w:p w14:paraId="742E0589"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16.09.2022r.</w:t>
            </w:r>
          </w:p>
          <w:p w14:paraId="24973F59"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15.03.2023r.</w:t>
            </w:r>
          </w:p>
          <w:p w14:paraId="5966066F"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29.03.2023r.</w:t>
            </w:r>
          </w:p>
        </w:tc>
        <w:tc>
          <w:tcPr>
            <w:tcW w:w="1835" w:type="dxa"/>
            <w:vAlign w:val="center"/>
          </w:tcPr>
          <w:p w14:paraId="3A11A6A4"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5</w:t>
            </w:r>
          </w:p>
        </w:tc>
      </w:tr>
      <w:tr w:rsidR="00E10DD2" w14:paraId="001AA2BE" w14:textId="77777777">
        <w:tc>
          <w:tcPr>
            <w:tcW w:w="596" w:type="dxa"/>
            <w:vAlign w:val="center"/>
          </w:tcPr>
          <w:p w14:paraId="00BCB8FE"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16</w:t>
            </w:r>
          </w:p>
        </w:tc>
        <w:tc>
          <w:tcPr>
            <w:tcW w:w="6345" w:type="dxa"/>
            <w:vAlign w:val="center"/>
          </w:tcPr>
          <w:p w14:paraId="6311A4E3"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Uruchomienie filii</w:t>
            </w:r>
            <w:r>
              <w:rPr>
                <w:rFonts w:ascii="Times New Roman" w:eastAsia="Calibri" w:hAnsi="Times New Roman" w:cs="Times New Roman"/>
              </w:rPr>
              <w:t xml:space="preserve"> biura Stowarzyszenia LGD Bory Dolnośląskie na terenie gminy Małomice</w:t>
            </w:r>
          </w:p>
        </w:tc>
        <w:tc>
          <w:tcPr>
            <w:tcW w:w="1418" w:type="dxa"/>
            <w:vAlign w:val="center"/>
          </w:tcPr>
          <w:p w14:paraId="36EF96A5"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Od 01.01.2023r.</w:t>
            </w:r>
          </w:p>
          <w:p w14:paraId="207318C0"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Do 30.04.2023r.</w:t>
            </w:r>
          </w:p>
        </w:tc>
        <w:tc>
          <w:tcPr>
            <w:tcW w:w="1835" w:type="dxa"/>
            <w:vAlign w:val="center"/>
          </w:tcPr>
          <w:p w14:paraId="7A894B4C"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0</w:t>
            </w:r>
          </w:p>
        </w:tc>
      </w:tr>
      <w:tr w:rsidR="00E10DD2" w14:paraId="327B4171" w14:textId="77777777">
        <w:tc>
          <w:tcPr>
            <w:tcW w:w="596" w:type="dxa"/>
            <w:vAlign w:val="center"/>
          </w:tcPr>
          <w:p w14:paraId="18E1F784"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17</w:t>
            </w:r>
          </w:p>
        </w:tc>
        <w:tc>
          <w:tcPr>
            <w:tcW w:w="6345" w:type="dxa"/>
            <w:vAlign w:val="center"/>
          </w:tcPr>
          <w:p w14:paraId="2FE1480A"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Konsultacje Lokalnej Strategii Rozwoju 2023-2027</w:t>
            </w:r>
            <w:r>
              <w:rPr>
                <w:rFonts w:ascii="Times New Roman" w:eastAsia="Calibri" w:hAnsi="Times New Roman" w:cs="Times New Roman"/>
              </w:rPr>
              <w:t xml:space="preserve"> – zamieszczenie na stronie internetowej projektu LSR wraz z formularzem, na którym lokalna społeczność mogła wnosić uwagi.</w:t>
            </w:r>
          </w:p>
        </w:tc>
        <w:tc>
          <w:tcPr>
            <w:tcW w:w="1418" w:type="dxa"/>
            <w:vAlign w:val="center"/>
          </w:tcPr>
          <w:p w14:paraId="70957B9B"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Od 29.05.2023r.</w:t>
            </w:r>
          </w:p>
          <w:p w14:paraId="31B3E2C5"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Do 02.06.2023r.</w:t>
            </w:r>
          </w:p>
        </w:tc>
        <w:tc>
          <w:tcPr>
            <w:tcW w:w="1835" w:type="dxa"/>
            <w:vAlign w:val="center"/>
          </w:tcPr>
          <w:p w14:paraId="5D0F63F9" w14:textId="77777777" w:rsidR="00E10DD2" w:rsidRDefault="00E10DD2">
            <w:pPr>
              <w:spacing w:after="0" w:line="276" w:lineRule="auto"/>
              <w:jc w:val="center"/>
              <w:rPr>
                <w:rFonts w:ascii="Times New Roman" w:hAnsi="Times New Roman" w:cs="Times New Roman"/>
              </w:rPr>
            </w:pPr>
          </w:p>
        </w:tc>
      </w:tr>
      <w:tr w:rsidR="00E10DD2" w14:paraId="316F74D2" w14:textId="77777777">
        <w:tc>
          <w:tcPr>
            <w:tcW w:w="596" w:type="dxa"/>
            <w:vAlign w:val="center"/>
          </w:tcPr>
          <w:p w14:paraId="3D8A5ACD"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18</w:t>
            </w:r>
          </w:p>
        </w:tc>
        <w:tc>
          <w:tcPr>
            <w:tcW w:w="6345" w:type="dxa"/>
            <w:vAlign w:val="center"/>
          </w:tcPr>
          <w:p w14:paraId="7FCA40A3"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b/>
                <w:bCs/>
              </w:rPr>
              <w:t>Walne Zebranie Członków LGD</w:t>
            </w:r>
            <w:r>
              <w:rPr>
                <w:rFonts w:ascii="Times New Roman" w:eastAsia="Calibri" w:hAnsi="Times New Roman" w:cs="Times New Roman"/>
              </w:rPr>
              <w:t xml:space="preserve"> – przedstawienie celów lokalnej strategii rozwoju, przedsięwzięć, budżetu i planu działania. </w:t>
            </w:r>
          </w:p>
          <w:p w14:paraId="0D1EA913"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Przyjęcie uchwały o przyjęciu Lokalnej Strategii Rozwoju Stowarzyszenia LGD Bory Dolnośląskie na lata 2023-2027</w:t>
            </w:r>
          </w:p>
        </w:tc>
        <w:tc>
          <w:tcPr>
            <w:tcW w:w="1418" w:type="dxa"/>
            <w:vAlign w:val="center"/>
          </w:tcPr>
          <w:p w14:paraId="6C48FB1E"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05.06.2023r.</w:t>
            </w:r>
          </w:p>
        </w:tc>
        <w:tc>
          <w:tcPr>
            <w:tcW w:w="1835" w:type="dxa"/>
            <w:vAlign w:val="center"/>
          </w:tcPr>
          <w:p w14:paraId="46D69719" w14:textId="77777777" w:rsidR="00E10DD2" w:rsidRDefault="00E10DD2">
            <w:pPr>
              <w:spacing w:after="0" w:line="276" w:lineRule="auto"/>
              <w:jc w:val="center"/>
              <w:rPr>
                <w:rFonts w:ascii="Times New Roman" w:hAnsi="Times New Roman" w:cs="Times New Roman"/>
              </w:rPr>
            </w:pPr>
          </w:p>
        </w:tc>
      </w:tr>
    </w:tbl>
    <w:p w14:paraId="1BE174DB" w14:textId="77777777" w:rsidR="00E10DD2" w:rsidRDefault="00C974AE">
      <w:pPr>
        <w:spacing w:after="0" w:line="276" w:lineRule="auto"/>
        <w:jc w:val="both"/>
        <w:rPr>
          <w:rFonts w:ascii="Times New Roman" w:hAnsi="Times New Roman" w:cs="Times New Roman"/>
        </w:rPr>
      </w:pPr>
      <w:r>
        <w:rPr>
          <w:rFonts w:ascii="Times New Roman" w:eastAsia="Times New Roman" w:hAnsi="Times New Roman" w:cs="Times New Roman"/>
          <w:i/>
          <w:iCs/>
          <w:color w:val="000000"/>
          <w:kern w:val="0"/>
          <w:lang w:eastAsia="pl-PL"/>
          <w14:ligatures w14:val="none"/>
        </w:rPr>
        <w:t>(Tabela nr – 6 – Plan włączenia społeczności i narzędzia partycypacyjne wykorzystane przy pracach nad LSR.  Źródło dane własne LGD)</w:t>
      </w:r>
    </w:p>
    <w:p w14:paraId="334CC3DC" w14:textId="77777777" w:rsidR="00E10DD2" w:rsidRDefault="00E10DD2">
      <w:pPr>
        <w:spacing w:after="0" w:line="276" w:lineRule="auto"/>
        <w:jc w:val="both"/>
        <w:rPr>
          <w:rFonts w:ascii="Times New Roman" w:hAnsi="Times New Roman" w:cs="Times New Roman"/>
        </w:rPr>
      </w:pPr>
    </w:p>
    <w:p w14:paraId="2302A1A5"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 xml:space="preserve">W celu dotarcia z informacją do potencjalnie najszerszego grona interesariuszy utworzono zakładkę na stronie internetowej </w:t>
      </w:r>
      <w:hyperlink r:id="rId12">
        <w:r>
          <w:rPr>
            <w:rStyle w:val="czeinternetowe"/>
            <w:rFonts w:ascii="Times New Roman" w:hAnsi="Times New Roman" w:cs="Times New Roman"/>
          </w:rPr>
          <w:t>www.Bory.org.pl</w:t>
        </w:r>
      </w:hyperlink>
      <w:r>
        <w:rPr>
          <w:rStyle w:val="czeinternetowe"/>
          <w:rFonts w:ascii="Times New Roman" w:hAnsi="Times New Roman" w:cs="Times New Roman"/>
        </w:rPr>
        <w:t>,</w:t>
      </w:r>
      <w:r>
        <w:rPr>
          <w:rFonts w:ascii="Times New Roman" w:hAnsi="Times New Roman" w:cs="Times New Roman"/>
        </w:rPr>
        <w:t xml:space="preserve"> w której to zamieszczano wszystkie istotne informacje o planowanych wydarzeniach służących opracowaniu LSR. Były to głównie informacje zapraszające mieszkańców do udziału w otwartych spotkaniach warsztatowych, zaproszenie do udziału w badaniach ankietowych, zaproszenia do podzielenia się własnymi opiniami i sugestiami z LGD w każdy możliwy i dogodny sposób. Dodatkowo na stronach internetowych 9 gmin opublikowana była informacja zapraszająca mieszkańców do włączenia się w proces tworzenia i planowania LSR. W celu poszerzenia grupy odbiorców tych przekazów publikowano je na Fanpage Stowarzyszenia www.Facebook.com/BoryDolnoslaskie . </w:t>
      </w:r>
    </w:p>
    <w:p w14:paraId="36FFFECC" w14:textId="77777777" w:rsidR="00E10DD2" w:rsidRDefault="00E10DD2">
      <w:pPr>
        <w:spacing w:after="0" w:line="276" w:lineRule="auto"/>
        <w:jc w:val="both"/>
        <w:rPr>
          <w:rFonts w:ascii="Times New Roman" w:hAnsi="Times New Roman" w:cs="Times New Roman"/>
        </w:rPr>
      </w:pPr>
    </w:p>
    <w:p w14:paraId="15DEB95F"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Zebrane w ten sposób wyniki posłużyły do opracowania diagnozy, w tym potencjału oraz potrzeb, określenia głównego obszaru wsparcia jak również celów i przedsięwzięć określonych w LSR.</w:t>
      </w:r>
    </w:p>
    <w:p w14:paraId="1C7A1C26" w14:textId="77777777" w:rsidR="00E10DD2" w:rsidRDefault="00E10DD2">
      <w:pPr>
        <w:spacing w:after="0" w:line="276" w:lineRule="auto"/>
        <w:jc w:val="both"/>
        <w:rPr>
          <w:rFonts w:ascii="Times New Roman" w:hAnsi="Times New Roman" w:cs="Times New Roman"/>
        </w:rPr>
      </w:pPr>
    </w:p>
    <w:p w14:paraId="13969ED8"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Na etapie diagnozy zbierano informacje służące zidentyfikowaniu: 1) największego potencjału obszaru LGD, 2) największych problemów regionu, 3) największych szans na rozwój, 4) określeniu grup społecznych wymagających wsparcia w ramach wdrażania LSR, 5) pomysłów na działania służące poprawie warunków życia na obszarze LGD.</w:t>
      </w:r>
    </w:p>
    <w:p w14:paraId="1458916C" w14:textId="77777777" w:rsidR="00E10DD2" w:rsidRDefault="00E10DD2">
      <w:pPr>
        <w:spacing w:after="0" w:line="276" w:lineRule="auto"/>
        <w:jc w:val="both"/>
        <w:rPr>
          <w:rFonts w:ascii="Times New Roman" w:hAnsi="Times New Roman" w:cs="Times New Roman"/>
        </w:rPr>
      </w:pPr>
    </w:p>
    <w:p w14:paraId="24CFA49E"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Pierwszym krokiem podjętym w celu opracowania niniejszego dokumentu było powołanie grupy roboczej do spraw LSR do zadań, której należały prace związane z koordynacją działań i prawidłowym wykorzystaniem narzędzi partycypacyjnych. Do głównych obowiązków członków zespołu należało zebranie danych, dokonanie diagnozy obszaru, analiza materiałów uzyskanych w procesie prac nad strategią oraz w dalszej kolejności opracowanie ostatecznego kształtu LSR, w tym określenie celów i wskaźników, sposobów wyboru operacji, określenia kryteriów wyboru oraz określenie planu działania i komunikacji. W skład grupy roboczej weszli:</w:t>
      </w:r>
    </w:p>
    <w:p w14:paraId="4CEB06B5" w14:textId="77777777" w:rsidR="00E10DD2" w:rsidRDefault="00C974AE">
      <w:pPr>
        <w:pStyle w:val="Akapitzlist"/>
        <w:numPr>
          <w:ilvl w:val="0"/>
          <w:numId w:val="10"/>
        </w:numPr>
        <w:spacing w:after="0" w:line="276" w:lineRule="auto"/>
        <w:jc w:val="both"/>
        <w:rPr>
          <w:rFonts w:ascii="Times New Roman" w:hAnsi="Times New Roman" w:cs="Times New Roman"/>
        </w:rPr>
      </w:pPr>
      <w:r>
        <w:rPr>
          <w:rFonts w:ascii="Times New Roman" w:hAnsi="Times New Roman" w:cs="Times New Roman"/>
        </w:rPr>
        <w:t>Agnieszka Antosz</w:t>
      </w:r>
    </w:p>
    <w:p w14:paraId="6F6D2844" w14:textId="77777777" w:rsidR="00E10DD2" w:rsidRDefault="00C974AE">
      <w:pPr>
        <w:pStyle w:val="Akapitzlist"/>
        <w:numPr>
          <w:ilvl w:val="0"/>
          <w:numId w:val="10"/>
        </w:numPr>
        <w:spacing w:after="0" w:line="276" w:lineRule="auto"/>
        <w:jc w:val="both"/>
        <w:rPr>
          <w:rFonts w:ascii="Times New Roman" w:hAnsi="Times New Roman" w:cs="Times New Roman"/>
        </w:rPr>
      </w:pPr>
      <w:r>
        <w:rPr>
          <w:rFonts w:ascii="Times New Roman" w:hAnsi="Times New Roman" w:cs="Times New Roman"/>
        </w:rPr>
        <w:t xml:space="preserve">Jan </w:t>
      </w:r>
      <w:proofErr w:type="spellStart"/>
      <w:r>
        <w:rPr>
          <w:rFonts w:ascii="Times New Roman" w:hAnsi="Times New Roman" w:cs="Times New Roman"/>
        </w:rPr>
        <w:t>Woronik</w:t>
      </w:r>
      <w:proofErr w:type="spellEnd"/>
    </w:p>
    <w:p w14:paraId="49AEA2BA" w14:textId="77777777" w:rsidR="00E10DD2" w:rsidRDefault="00C974AE">
      <w:pPr>
        <w:pStyle w:val="Akapitzlist"/>
        <w:numPr>
          <w:ilvl w:val="0"/>
          <w:numId w:val="10"/>
        </w:numPr>
        <w:spacing w:after="0" w:line="276" w:lineRule="auto"/>
        <w:jc w:val="both"/>
        <w:rPr>
          <w:rFonts w:ascii="Times New Roman" w:hAnsi="Times New Roman" w:cs="Times New Roman"/>
        </w:rPr>
      </w:pPr>
      <w:r>
        <w:rPr>
          <w:rFonts w:ascii="Times New Roman" w:hAnsi="Times New Roman" w:cs="Times New Roman"/>
        </w:rPr>
        <w:t>Agnieszka Michalska</w:t>
      </w:r>
    </w:p>
    <w:p w14:paraId="4BA5944F" w14:textId="77777777" w:rsidR="00E10DD2" w:rsidRDefault="00C974AE">
      <w:pPr>
        <w:pStyle w:val="Akapitzlist"/>
        <w:numPr>
          <w:ilvl w:val="0"/>
          <w:numId w:val="10"/>
        </w:numPr>
        <w:spacing w:after="0" w:line="276" w:lineRule="auto"/>
        <w:jc w:val="both"/>
        <w:rPr>
          <w:rFonts w:ascii="Times New Roman" w:hAnsi="Times New Roman" w:cs="Times New Roman"/>
        </w:rPr>
      </w:pPr>
      <w:r>
        <w:rPr>
          <w:rFonts w:ascii="Times New Roman" w:hAnsi="Times New Roman" w:cs="Times New Roman"/>
        </w:rPr>
        <w:t>Jolanta Marciniak-Sych</w:t>
      </w:r>
    </w:p>
    <w:p w14:paraId="2A377344" w14:textId="77777777" w:rsidR="00E10DD2" w:rsidRDefault="00C974AE">
      <w:pPr>
        <w:pStyle w:val="Akapitzlist"/>
        <w:numPr>
          <w:ilvl w:val="0"/>
          <w:numId w:val="10"/>
        </w:numPr>
        <w:spacing w:after="0" w:line="276" w:lineRule="auto"/>
        <w:jc w:val="both"/>
        <w:rPr>
          <w:rFonts w:ascii="Times New Roman" w:hAnsi="Times New Roman" w:cs="Times New Roman"/>
        </w:rPr>
      </w:pPr>
      <w:r>
        <w:rPr>
          <w:rFonts w:ascii="Times New Roman" w:hAnsi="Times New Roman" w:cs="Times New Roman"/>
        </w:rPr>
        <w:t>Mariusz Leszczyński</w:t>
      </w:r>
    </w:p>
    <w:p w14:paraId="2C4DC601" w14:textId="77777777" w:rsidR="00E10DD2" w:rsidRDefault="00E10DD2">
      <w:pPr>
        <w:spacing w:after="0" w:line="276" w:lineRule="auto"/>
        <w:jc w:val="both"/>
        <w:rPr>
          <w:rFonts w:ascii="Times New Roman" w:hAnsi="Times New Roman" w:cs="Times New Roman"/>
        </w:rPr>
      </w:pPr>
    </w:p>
    <w:p w14:paraId="3EB1E716"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Badania rozpoczęliśmy od opracowania ankiety dla mieszkańców obszaru Lokalnej Grupy Działania Bory Dolnośląskie planowanego do objęcia strategią rozwoju lokalnego kierowanego przez społeczność na lata 2023-2027. Ankieta zawierała następujące pytania:</w:t>
      </w:r>
    </w:p>
    <w:p w14:paraId="49FAFED9" w14:textId="77777777" w:rsidR="00E10DD2" w:rsidRDefault="00C974AE">
      <w:pPr>
        <w:pStyle w:val="Akapitzlist"/>
        <w:numPr>
          <w:ilvl w:val="0"/>
          <w:numId w:val="11"/>
        </w:numPr>
        <w:spacing w:after="0" w:line="276" w:lineRule="auto"/>
        <w:jc w:val="both"/>
        <w:rPr>
          <w:rFonts w:ascii="Times New Roman" w:hAnsi="Times New Roman" w:cs="Times New Roman"/>
        </w:rPr>
      </w:pPr>
      <w:r>
        <w:rPr>
          <w:rFonts w:ascii="Times New Roman" w:hAnsi="Times New Roman" w:cs="Times New Roman"/>
        </w:rPr>
        <w:t>Pana/i zdaniem największy potencjał obszaru LGD to:</w:t>
      </w:r>
    </w:p>
    <w:p w14:paraId="3D0FAC17" w14:textId="77777777" w:rsidR="00E10DD2" w:rsidRDefault="00C974AE">
      <w:pPr>
        <w:pStyle w:val="Akapitzlist"/>
        <w:numPr>
          <w:ilvl w:val="0"/>
          <w:numId w:val="11"/>
        </w:numPr>
        <w:spacing w:after="0" w:line="276" w:lineRule="auto"/>
        <w:jc w:val="both"/>
        <w:rPr>
          <w:rFonts w:ascii="Times New Roman" w:hAnsi="Times New Roman" w:cs="Times New Roman"/>
        </w:rPr>
      </w:pPr>
      <w:r>
        <w:rPr>
          <w:rFonts w:ascii="Times New Roman" w:hAnsi="Times New Roman" w:cs="Times New Roman"/>
        </w:rPr>
        <w:t>Pana/i zdaniem największy problem obszaru LGD to:</w:t>
      </w:r>
    </w:p>
    <w:p w14:paraId="1D49BF5B" w14:textId="77777777" w:rsidR="00E10DD2" w:rsidRDefault="00C974AE">
      <w:pPr>
        <w:pStyle w:val="Akapitzlist"/>
        <w:numPr>
          <w:ilvl w:val="0"/>
          <w:numId w:val="11"/>
        </w:numPr>
        <w:spacing w:after="0" w:line="276" w:lineRule="auto"/>
        <w:jc w:val="both"/>
        <w:rPr>
          <w:rFonts w:ascii="Times New Roman" w:hAnsi="Times New Roman" w:cs="Times New Roman"/>
        </w:rPr>
      </w:pPr>
      <w:r>
        <w:rPr>
          <w:rFonts w:ascii="Times New Roman" w:hAnsi="Times New Roman" w:cs="Times New Roman"/>
        </w:rPr>
        <w:t>Pana/i zdaniem największa szansa dla obszaru LGD to:</w:t>
      </w:r>
    </w:p>
    <w:p w14:paraId="313EC719" w14:textId="77777777" w:rsidR="00E10DD2" w:rsidRDefault="00C974AE">
      <w:pPr>
        <w:pStyle w:val="Akapitzlist"/>
        <w:numPr>
          <w:ilvl w:val="0"/>
          <w:numId w:val="11"/>
        </w:numPr>
        <w:spacing w:after="0" w:line="276" w:lineRule="auto"/>
        <w:jc w:val="both"/>
        <w:rPr>
          <w:rFonts w:ascii="Times New Roman" w:hAnsi="Times New Roman" w:cs="Times New Roman"/>
        </w:rPr>
      </w:pPr>
      <w:r>
        <w:rPr>
          <w:rFonts w:ascii="Times New Roman" w:hAnsi="Times New Roman" w:cs="Times New Roman"/>
        </w:rPr>
        <w:t>Jakie grupy społeczne Pana/i zdaniem wymagają objęcia wsparciem w ramach wdrażania LSR ?</w:t>
      </w:r>
    </w:p>
    <w:p w14:paraId="5068D708" w14:textId="77777777" w:rsidR="00E10DD2" w:rsidRDefault="00C974AE">
      <w:pPr>
        <w:pStyle w:val="Akapitzlist"/>
        <w:numPr>
          <w:ilvl w:val="0"/>
          <w:numId w:val="11"/>
        </w:numPr>
        <w:spacing w:after="0" w:line="276" w:lineRule="auto"/>
        <w:jc w:val="both"/>
        <w:rPr>
          <w:rFonts w:ascii="Times New Roman" w:hAnsi="Times New Roman" w:cs="Times New Roman"/>
        </w:rPr>
      </w:pPr>
      <w:r>
        <w:rPr>
          <w:rFonts w:ascii="Times New Roman" w:hAnsi="Times New Roman" w:cs="Times New Roman"/>
        </w:rPr>
        <w:t>Kto Pana/i zdaniem napotyka najwięcej barier w dostępie do rynku pracy ?</w:t>
      </w:r>
    </w:p>
    <w:p w14:paraId="610E3CA6" w14:textId="77777777" w:rsidR="00E10DD2" w:rsidRDefault="00C974AE">
      <w:pPr>
        <w:pStyle w:val="Akapitzlist"/>
        <w:numPr>
          <w:ilvl w:val="0"/>
          <w:numId w:val="11"/>
        </w:numPr>
        <w:spacing w:after="0" w:line="276" w:lineRule="auto"/>
        <w:jc w:val="both"/>
        <w:rPr>
          <w:rFonts w:ascii="Times New Roman" w:hAnsi="Times New Roman" w:cs="Times New Roman"/>
        </w:rPr>
      </w:pPr>
      <w:r>
        <w:rPr>
          <w:rFonts w:ascii="Times New Roman" w:hAnsi="Times New Roman" w:cs="Times New Roman"/>
        </w:rPr>
        <w:t>Metryczka (płeć, wiek, wykształcenie, miejsce zamieszkania)</w:t>
      </w:r>
    </w:p>
    <w:p w14:paraId="7A3997F9" w14:textId="77777777" w:rsidR="00E10DD2" w:rsidRDefault="00E10DD2">
      <w:pPr>
        <w:spacing w:after="0" w:line="276" w:lineRule="auto"/>
        <w:jc w:val="both"/>
        <w:rPr>
          <w:rFonts w:ascii="Times New Roman" w:hAnsi="Times New Roman" w:cs="Times New Roman"/>
        </w:rPr>
      </w:pPr>
    </w:p>
    <w:p w14:paraId="0E882C56"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Druga część ankiety dotyczyła zebrania informacji na temat planowanych do realizacji przedsięwzięć niezbędnych do dofinansowania w ramach wdrażania LSR w okresie 2023-2027, kluczowych obszarów, planowanych celów, rezultatów oraz sposobów wdrażania poszczególnych pomysłów. Zawierała ona następujące pytania:</w:t>
      </w:r>
    </w:p>
    <w:p w14:paraId="1919A2E8" w14:textId="77777777" w:rsidR="00E10DD2" w:rsidRDefault="00C974AE">
      <w:pPr>
        <w:pStyle w:val="Akapitzlist"/>
        <w:numPr>
          <w:ilvl w:val="0"/>
          <w:numId w:val="12"/>
        </w:numPr>
        <w:spacing w:after="0" w:line="276" w:lineRule="auto"/>
        <w:jc w:val="both"/>
        <w:rPr>
          <w:rFonts w:ascii="Times New Roman" w:hAnsi="Times New Roman" w:cs="Times New Roman"/>
        </w:rPr>
      </w:pPr>
      <w:r>
        <w:rPr>
          <w:rFonts w:ascii="Times New Roman" w:hAnsi="Times New Roman" w:cs="Times New Roman"/>
        </w:rPr>
        <w:t>Nazwa proponowanego pomysłu. Tytuł projektu</w:t>
      </w:r>
    </w:p>
    <w:p w14:paraId="078B5296" w14:textId="77777777" w:rsidR="00E10DD2" w:rsidRDefault="00C974AE">
      <w:pPr>
        <w:pStyle w:val="Akapitzlist"/>
        <w:numPr>
          <w:ilvl w:val="0"/>
          <w:numId w:val="12"/>
        </w:numPr>
        <w:spacing w:after="0" w:line="276" w:lineRule="auto"/>
        <w:jc w:val="both"/>
        <w:rPr>
          <w:rFonts w:ascii="Times New Roman" w:hAnsi="Times New Roman" w:cs="Times New Roman"/>
        </w:rPr>
      </w:pPr>
      <w:r>
        <w:rPr>
          <w:rFonts w:ascii="Times New Roman" w:hAnsi="Times New Roman" w:cs="Times New Roman"/>
        </w:rPr>
        <w:t>Co ma być realizowane</w:t>
      </w:r>
    </w:p>
    <w:p w14:paraId="06EBEFBB" w14:textId="77777777" w:rsidR="00E10DD2" w:rsidRDefault="00C974AE">
      <w:pPr>
        <w:pStyle w:val="Akapitzlist"/>
        <w:numPr>
          <w:ilvl w:val="0"/>
          <w:numId w:val="12"/>
        </w:numPr>
        <w:spacing w:after="0" w:line="276" w:lineRule="auto"/>
        <w:jc w:val="both"/>
        <w:rPr>
          <w:rFonts w:ascii="Times New Roman" w:hAnsi="Times New Roman" w:cs="Times New Roman"/>
        </w:rPr>
      </w:pPr>
      <w:r>
        <w:rPr>
          <w:rFonts w:ascii="Times New Roman" w:hAnsi="Times New Roman" w:cs="Times New Roman"/>
        </w:rPr>
        <w:t>Jaki obszar będzie wspierał realizowany pomysł</w:t>
      </w:r>
    </w:p>
    <w:p w14:paraId="245884FE" w14:textId="77777777" w:rsidR="00E10DD2" w:rsidRDefault="00C974AE">
      <w:pPr>
        <w:pStyle w:val="Akapitzlist"/>
        <w:numPr>
          <w:ilvl w:val="0"/>
          <w:numId w:val="12"/>
        </w:numPr>
        <w:spacing w:after="0" w:line="276" w:lineRule="auto"/>
        <w:jc w:val="both"/>
        <w:rPr>
          <w:rFonts w:ascii="Times New Roman" w:hAnsi="Times New Roman" w:cs="Times New Roman"/>
        </w:rPr>
      </w:pPr>
      <w:r>
        <w:rPr>
          <w:rFonts w:ascii="Times New Roman" w:hAnsi="Times New Roman" w:cs="Times New Roman"/>
        </w:rPr>
        <w:t>Miejsce realizacji planowanego pomysłu</w:t>
      </w:r>
    </w:p>
    <w:p w14:paraId="72F2D69E" w14:textId="77777777" w:rsidR="00E10DD2" w:rsidRDefault="00C974AE">
      <w:pPr>
        <w:pStyle w:val="Akapitzlist"/>
        <w:numPr>
          <w:ilvl w:val="0"/>
          <w:numId w:val="12"/>
        </w:numPr>
        <w:spacing w:after="0" w:line="276" w:lineRule="auto"/>
        <w:jc w:val="both"/>
        <w:rPr>
          <w:rFonts w:ascii="Times New Roman" w:hAnsi="Times New Roman" w:cs="Times New Roman"/>
        </w:rPr>
      </w:pPr>
      <w:r>
        <w:rPr>
          <w:rFonts w:ascii="Times New Roman" w:hAnsi="Times New Roman" w:cs="Times New Roman"/>
        </w:rPr>
        <w:t>Co zostanie osiągnięte dzięki realizacji planowanego pomysłu</w:t>
      </w:r>
    </w:p>
    <w:p w14:paraId="69205D23" w14:textId="77777777" w:rsidR="00E10DD2" w:rsidRDefault="00C974AE">
      <w:pPr>
        <w:pStyle w:val="Akapitzlist"/>
        <w:numPr>
          <w:ilvl w:val="0"/>
          <w:numId w:val="12"/>
        </w:numPr>
        <w:spacing w:after="0" w:line="276" w:lineRule="auto"/>
        <w:jc w:val="both"/>
        <w:rPr>
          <w:rFonts w:ascii="Times New Roman" w:hAnsi="Times New Roman" w:cs="Times New Roman"/>
        </w:rPr>
      </w:pPr>
      <w:r>
        <w:rPr>
          <w:rFonts w:ascii="Times New Roman" w:hAnsi="Times New Roman" w:cs="Times New Roman"/>
        </w:rPr>
        <w:t>Jakie będą korzyści z realizowanego pomysłu</w:t>
      </w:r>
    </w:p>
    <w:p w14:paraId="19A1FDBB" w14:textId="77777777" w:rsidR="00E10DD2" w:rsidRDefault="00C974AE">
      <w:pPr>
        <w:pStyle w:val="Akapitzlist"/>
        <w:numPr>
          <w:ilvl w:val="0"/>
          <w:numId w:val="12"/>
        </w:numPr>
        <w:spacing w:after="0" w:line="276" w:lineRule="auto"/>
        <w:jc w:val="both"/>
        <w:rPr>
          <w:rFonts w:ascii="Times New Roman" w:hAnsi="Times New Roman" w:cs="Times New Roman"/>
        </w:rPr>
      </w:pPr>
      <w:r>
        <w:rPr>
          <w:rFonts w:ascii="Times New Roman" w:hAnsi="Times New Roman" w:cs="Times New Roman"/>
        </w:rPr>
        <w:t>Kto ma być głównym realizatorem planowanego pomysłu</w:t>
      </w:r>
    </w:p>
    <w:p w14:paraId="768FA5A1" w14:textId="77777777" w:rsidR="00E10DD2" w:rsidRDefault="00C974AE">
      <w:pPr>
        <w:pStyle w:val="Akapitzlist"/>
        <w:numPr>
          <w:ilvl w:val="0"/>
          <w:numId w:val="12"/>
        </w:numPr>
        <w:spacing w:after="0" w:line="276" w:lineRule="auto"/>
        <w:jc w:val="both"/>
        <w:rPr>
          <w:rFonts w:ascii="Times New Roman" w:hAnsi="Times New Roman" w:cs="Times New Roman"/>
        </w:rPr>
      </w:pPr>
      <w:r>
        <w:rPr>
          <w:rFonts w:ascii="Times New Roman" w:hAnsi="Times New Roman" w:cs="Times New Roman"/>
        </w:rPr>
        <w:t>W jaki sposób oraz z kim będzie wdrażana realizacja planowanego pomysłu</w:t>
      </w:r>
    </w:p>
    <w:p w14:paraId="36AD5FB1" w14:textId="0E9B7106" w:rsidR="00E10DD2" w:rsidRDefault="00C974AE" w:rsidP="00674BC6">
      <w:pPr>
        <w:pStyle w:val="Akapitzlist"/>
        <w:numPr>
          <w:ilvl w:val="0"/>
          <w:numId w:val="12"/>
        </w:numPr>
        <w:spacing w:after="0" w:line="276" w:lineRule="auto"/>
        <w:jc w:val="both"/>
        <w:rPr>
          <w:rFonts w:ascii="Times New Roman" w:hAnsi="Times New Roman" w:cs="Times New Roman"/>
        </w:rPr>
      </w:pPr>
      <w:r>
        <w:rPr>
          <w:rFonts w:ascii="Times New Roman" w:hAnsi="Times New Roman" w:cs="Times New Roman"/>
        </w:rPr>
        <w:t>Jaki będzie szacunkowy czas realizacji pomysłu</w:t>
      </w:r>
    </w:p>
    <w:p w14:paraId="7FDA6EF4" w14:textId="77777777" w:rsidR="00674BC6" w:rsidRPr="00674BC6" w:rsidRDefault="00674BC6" w:rsidP="00674BC6">
      <w:pPr>
        <w:pStyle w:val="Akapitzlist"/>
        <w:spacing w:after="0" w:line="276" w:lineRule="auto"/>
        <w:jc w:val="both"/>
        <w:rPr>
          <w:rFonts w:ascii="Times New Roman" w:hAnsi="Times New Roman" w:cs="Times New Roman"/>
        </w:rPr>
      </w:pPr>
    </w:p>
    <w:p w14:paraId="343CC851"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 xml:space="preserve">Ankieta została zawieszona na stronie internetowej LGD </w:t>
      </w:r>
      <w:hyperlink r:id="rId13">
        <w:r>
          <w:rPr>
            <w:rStyle w:val="czeinternetowe"/>
            <w:rFonts w:ascii="Times New Roman" w:hAnsi="Times New Roman" w:cs="Times New Roman"/>
          </w:rPr>
          <w:t>www.Bory.org.pl</w:t>
        </w:r>
      </w:hyperlink>
      <w:r>
        <w:rPr>
          <w:rFonts w:ascii="Times New Roman" w:hAnsi="Times New Roman" w:cs="Times New Roman"/>
        </w:rPr>
        <w:t xml:space="preserve"> W formie drukowanej dostępna była także w biurze Stowarzyszenia, w trakcie spotkań z mieszkańcami oraz podczas dnia otwartego. Ostatecznie do dalszej analizy dla członków grupy roboczej wpłynęło łącznie 110 ankiet (92 w wersji papierowej i 18 w wersji elektronicznej).</w:t>
      </w:r>
    </w:p>
    <w:p w14:paraId="1ADD9C0D"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Kolejnym krokiem w procesie prac nad strategią była organizacja otwartych warsztatowych spotkań dla mieszkańców obszaru objętego LSR, w trakcie których mieli oni możliwość podzielenia się z członkami grupy roboczej swoimi spostrzeżeniami na temat silnych oraz słabych stron regionu oraz jego szans i zagrożeń wpływających na dalszy rozwój. Ponadto w trakcie spotkań wypracowywano cele strategiczne LSR oraz listę planowanych działań jak i ich rezultatów. Informacja o planowanym terminie i miejscu organizacji spotkań opublikowana została na stronie internetowej LGD Bory Dolnośląskie oraz dodatkowo na stronach internetowych 9 gmin wchodzących w skład Stowarzyszenia. Spotkania odbyły się pomiędzy 29.08.2022r a 13.09.2022r. Łączna liczba osób uczestniczących w spotkaniach wyniosła 122 osoby. Z każdego spotkania opracowany został raport przekazany do dalszej analizy członkom grupy roboczej.</w:t>
      </w:r>
    </w:p>
    <w:p w14:paraId="42B86348"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Dla wszystkich tych, którzy wcześniej nie mieli możliwości podzielenia się własnymi uwagami na temat projektowanego dokumentu zorganizowany został dzień otwarty. Zaplanowany on został na sobotę 27.08.2022r. w trakcie dożynek gminnych w Przewozie. W trakcie tego wydarzenia pracownicy biura LGD Bory Dolnośląskie zorganizowali własny punkt informacyjny, w którym można było porozmawiać, uzyskać informacje na temat projektowanego dokumentu, przedstawić własne uwagi i spostrzeżenia jak również zaproponować kierunki rozwoju i pomysły na realizację własnych projektów. Z możliwości takiej skorzystało łącznie kolejnych 15 osób. Ze spotkania sporządzony został protokół przekazany w dalszej części członkom grupy roboczej do analizy.</w:t>
      </w:r>
    </w:p>
    <w:p w14:paraId="36C5A2B7"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Ostatnim instrumentem partycypacyjnym była organizacja konsultacji telefonicznych oraz możliwość składania opinii za pomocą e-mail lub Messengera. Konsultacje trwały nieustannie 0d 29.08.2022r. do dnia ogłoszenia o konkursie na wybór strategii rozwoju lokalnego kierowanego przez społeczność tj. do 10.03.2023r. W trakcie tego okresu do biura Stowarzyszenia zadzwoniło łącznie 42 osoby. Pytania dotyczyły głównie możliwości wsparcia w obszarze przedsiębiorczości, realizacji działań w obszarze turystyki i rekreacji, małej infrastruktury kulturalnej, sportowej i rekreacyjnej, warunków dostępu oraz zasad finansowania działań w nowej perspektywie. Podczas rozmów pracownicy biura wyjaśniali wątpliwości, udzielali informacji, zapraszali do dyskusji oraz zapraszali do dalszego kontaktu.</w:t>
      </w:r>
    </w:p>
    <w:p w14:paraId="57000CFD"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Ponadto Stowarzyszenie LGD Bory Dolnośląskie w trakcie prac nad Lokalną Strategią Rozwoju na lata 2023-2027 zastosowało się do rekomendacji wynikających z raportu ewaluacyjnego przygotowanego przez Fundację na rzecz Collegium Polonicum. Jedną z uwag była konieczność rozwoju innych niż cyfrowe kanałów komunikacyjnych w celu dotarcia szczególnie do grupy osób starszych. W naszym odczuciu oraz w oparciu o doświadczenia uruchomiliśmy filię biura na terenie gminy Małomice, w którym dyżury pełnili pracownicy LGD. Punkt otwarty był w okresie od 01.01.2023r. do 30.04.2023r. w każdy poniedziałek, środę oraz piątek w godzinach pracy biura tj. od 07:00 do 15:00. W ten sposób rozszerzony został bezpośredni kontakt oraz możliwość uzyskania bezpośredniego wsparcia o nowym okresie programowania. Lokal, w którym uruchomiono punkt informacyjny należy do zasobów Stowarzyszenia i powstał w wyniku realizacji projektu współpracy.</w:t>
      </w:r>
    </w:p>
    <w:p w14:paraId="37FF1CD4" w14:textId="77777777" w:rsidR="00E10DD2" w:rsidRDefault="00E10DD2">
      <w:pPr>
        <w:spacing w:after="0" w:line="276" w:lineRule="auto"/>
        <w:jc w:val="both"/>
        <w:rPr>
          <w:rFonts w:ascii="Times New Roman" w:hAnsi="Times New Roman" w:cs="Times New Roman"/>
        </w:rPr>
      </w:pPr>
    </w:p>
    <w:p w14:paraId="5101BF77"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Łącznie swoje uwagi, opinie i pomysły zgłosiło 289 mieszkańców regionu co stanowi 0,45% całej populacji regionu. Zebrane w ten sposób wyniki można zatem uznać za wiążące a grupę respondentów za reprezentatywną.</w:t>
      </w:r>
    </w:p>
    <w:p w14:paraId="4B1B18E3" w14:textId="77777777" w:rsidR="00E10DD2" w:rsidRDefault="00E10DD2">
      <w:pPr>
        <w:spacing w:after="0" w:line="276" w:lineRule="auto"/>
        <w:rPr>
          <w:rFonts w:ascii="Times New Roman" w:hAnsi="Times New Roman" w:cs="Times New Roman"/>
          <w:b/>
          <w:bCs/>
        </w:rPr>
      </w:pPr>
    </w:p>
    <w:p w14:paraId="6996A271" w14:textId="77777777" w:rsidR="00E10DD2" w:rsidRDefault="00C974AE">
      <w:pPr>
        <w:pStyle w:val="Akapitzlist"/>
        <w:numPr>
          <w:ilvl w:val="1"/>
          <w:numId w:val="29"/>
        </w:numPr>
        <w:tabs>
          <w:tab w:val="left" w:pos="284"/>
        </w:tabs>
        <w:spacing w:after="0" w:line="276" w:lineRule="auto"/>
        <w:ind w:left="426" w:hanging="426"/>
        <w:jc w:val="both"/>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 xml:space="preserve">Działania mobilizujące mieszkańców obszaru LSR: </w:t>
      </w:r>
    </w:p>
    <w:p w14:paraId="52E2AB0E" w14:textId="77777777" w:rsidR="00E10DD2" w:rsidRDefault="00E10DD2">
      <w:pPr>
        <w:spacing w:after="0" w:line="276" w:lineRule="auto"/>
        <w:jc w:val="both"/>
        <w:rPr>
          <w:rFonts w:ascii="Times New Roman" w:eastAsia="Times New Roman" w:hAnsi="Times New Roman" w:cs="Times New Roman"/>
          <w:b/>
          <w:bCs/>
          <w:kern w:val="0"/>
          <w:lang w:eastAsia="pl-PL"/>
          <w14:ligatures w14:val="none"/>
        </w:rPr>
      </w:pPr>
    </w:p>
    <w:p w14:paraId="5CC92867" w14:textId="77777777" w:rsidR="00E10DD2" w:rsidRDefault="00C974AE" w:rsidP="00674BC6">
      <w:pPr>
        <w:spacing w:after="0" w:line="276" w:lineRule="auto"/>
        <w:ind w:firstLine="360"/>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Aby zmobilizować   i motywować mieszkańców do brania udziału w tworzeniu i rozwijaniu LSR wprowadzamy alternatywne kanały komunikacji (poza samym informowaniem oraz prezentowaniem ofert finansowania), m.in.:</w:t>
      </w:r>
    </w:p>
    <w:p w14:paraId="2C1FDBF9" w14:textId="77777777" w:rsidR="00E10DD2" w:rsidRDefault="00C974AE">
      <w:pPr>
        <w:pStyle w:val="Akapitzlist"/>
        <w:numPr>
          <w:ilvl w:val="0"/>
          <w:numId w:val="33"/>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Wprowadzimy aktywną kampanię informacyjną przy wykorzystaniu strony internetowej, </w:t>
      </w:r>
      <w:proofErr w:type="spellStart"/>
      <w:r>
        <w:rPr>
          <w:rFonts w:ascii="Times New Roman" w:eastAsia="Times New Roman" w:hAnsi="Times New Roman" w:cs="Times New Roman"/>
          <w:kern w:val="0"/>
          <w:lang w:eastAsia="ar-SA"/>
          <w14:ligatures w14:val="none"/>
        </w:rPr>
        <w:t>social</w:t>
      </w:r>
      <w:proofErr w:type="spellEnd"/>
      <w:r>
        <w:rPr>
          <w:rFonts w:ascii="Times New Roman" w:eastAsia="Times New Roman" w:hAnsi="Times New Roman" w:cs="Times New Roman"/>
          <w:kern w:val="0"/>
          <w:lang w:eastAsia="ar-SA"/>
          <w14:ligatures w14:val="none"/>
        </w:rPr>
        <w:t xml:space="preserve"> mediów, ogłoszeń w instytucjach publicznych. </w:t>
      </w:r>
    </w:p>
    <w:p w14:paraId="5D46B027" w14:textId="77777777" w:rsidR="00E10DD2" w:rsidRDefault="00C974AE">
      <w:pPr>
        <w:pStyle w:val="Akapitzlist"/>
        <w:numPr>
          <w:ilvl w:val="0"/>
          <w:numId w:val="33"/>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Wprowadzimy druk materiałów informacyjnych dla mieszkańców obszaru LSR, w których będziemy przybliżać informacje o działaniach LGD i możliwościach włączenia się w te procesy. Treści pisane będą prostym językiem, z użyciem krótkich komunikatów, czytelnych obrazków. Z myślą o seniorach i niepełnosprawnych używana będzie wyraźna czcionka o wysokim kontraście, by była jak najbardziej czytelna.</w:t>
      </w:r>
    </w:p>
    <w:p w14:paraId="7BE0BA0E" w14:textId="77777777" w:rsidR="00E10DD2" w:rsidRDefault="00C974AE">
      <w:pPr>
        <w:pStyle w:val="Akapitzlist"/>
        <w:numPr>
          <w:ilvl w:val="0"/>
          <w:numId w:val="33"/>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Uruchomimy filę biura Stowarzyszenia LGD Bory Dolnośląskie w Centrum Edukacyjno-Szkoleniowym w Małomicach w celu ułatwienia dostępu do pracowników biura oraz niezbędnych informacji. </w:t>
      </w:r>
    </w:p>
    <w:p w14:paraId="774EAEE2" w14:textId="77777777" w:rsidR="00E10DD2" w:rsidRDefault="00C974AE">
      <w:pPr>
        <w:pStyle w:val="Akapitzlist"/>
        <w:numPr>
          <w:ilvl w:val="0"/>
          <w:numId w:val="33"/>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Wprowadzimy zasadę zaproście nas a przyjedziemy. Jest to rozwiązanie dedykowane do grup formalnych jak  NGO, KGW, OSP, Sołectwa jak i osób z niepełnosprawnościami. Dzięki takiemu rozwiązaniu informacje o procesie wdrażania LSR dotrze do szerszego grona osób zainteresowanych czynnym udziałem zarówno w procesie formułowania kształtu tego dokumentu jak i jego późniejszej realizacji,</w:t>
      </w:r>
    </w:p>
    <w:p w14:paraId="2098016D" w14:textId="77777777" w:rsidR="00E10DD2" w:rsidRDefault="00C974AE">
      <w:pPr>
        <w:pStyle w:val="Akapitzlist"/>
        <w:numPr>
          <w:ilvl w:val="0"/>
          <w:numId w:val="33"/>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Wszystkie publikowane treści będą przyjazne dla odbiorców oraz zawierać będą zachęty do zgłaszania nowych pomysłów/inicjatyw dot. funkcjonowania LGD i wdrażania LSR. </w:t>
      </w:r>
    </w:p>
    <w:p w14:paraId="027B66AD" w14:textId="77777777" w:rsidR="00E10DD2" w:rsidRDefault="00C974AE">
      <w:pPr>
        <w:pStyle w:val="Akapitzlist"/>
        <w:numPr>
          <w:ilvl w:val="0"/>
          <w:numId w:val="33"/>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Aby efektywnie docierać do szerszej publiczności, LGD udostępni ankietę, w której interesariusze będą mogli wyrazić swoje opinie, potrzeby oraz pomysły. Fiszki można było przesłać za pomocą strony internetowej lub wysyłając ją za pomocą poczty elektronicznej lub tradycyjnej,  </w:t>
      </w:r>
    </w:p>
    <w:p w14:paraId="531EB78A" w14:textId="77777777" w:rsidR="00E10DD2" w:rsidRDefault="00C974AE">
      <w:pPr>
        <w:pStyle w:val="Akapitzlist"/>
        <w:numPr>
          <w:ilvl w:val="0"/>
          <w:numId w:val="33"/>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Zarząd oraz pracownicy biura LGD w sposób systematyczny będą monitorować postępy w realizacji LSR jak również będą reagować w sytuacjach gdzie pożądane efekty nie zostałyby osiągnięte. Osoby te będą na bieżąco wyciągać wnioski oraz opracowywać metody i działania naprawcze. </w:t>
      </w:r>
    </w:p>
    <w:p w14:paraId="197D7C76" w14:textId="77777777" w:rsidR="00E10DD2" w:rsidRDefault="00E10DD2" w:rsidP="00674BC6">
      <w:pPr>
        <w:spacing w:after="0" w:line="276" w:lineRule="auto"/>
        <w:contextualSpacing/>
        <w:jc w:val="both"/>
        <w:rPr>
          <w:rFonts w:ascii="Times New Roman" w:eastAsia="Times New Roman" w:hAnsi="Times New Roman" w:cs="Times New Roman"/>
          <w:kern w:val="0"/>
          <w:lang w:eastAsia="ar-SA"/>
          <w14:ligatures w14:val="none"/>
        </w:rPr>
      </w:pPr>
    </w:p>
    <w:p w14:paraId="7E1C7C47" w14:textId="77777777" w:rsidR="00E10DD2" w:rsidRDefault="00C974AE">
      <w:pPr>
        <w:pStyle w:val="Akapitzlist"/>
        <w:numPr>
          <w:ilvl w:val="1"/>
          <w:numId w:val="29"/>
        </w:numPr>
        <w:spacing w:after="200" w:line="276" w:lineRule="auto"/>
        <w:ind w:left="426" w:hanging="426"/>
        <w:jc w:val="both"/>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Działania partnerskie w LGD:</w:t>
      </w:r>
    </w:p>
    <w:p w14:paraId="25D89F97" w14:textId="77777777" w:rsidR="00E10DD2" w:rsidRDefault="00C974AE" w:rsidP="00674BC6">
      <w:pPr>
        <w:spacing w:after="0" w:line="276" w:lineRule="auto"/>
        <w:ind w:firstLine="360"/>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Działania LGD opierają się na partnerskiej współpracy, w ramach której partnerzy współpracują ze Stowarzyszeniem oraz mogą współpracować ze sobą nawzajem. Priorytetem dla LGD jest wspieranie współpracy z innymi podmiotami tj. animowanie podmiotów z obszaru objętego LSR do współpracy z innymi podmiotami (nie tylko z LGD) poprzez następujące narzędzia:</w:t>
      </w:r>
    </w:p>
    <w:p w14:paraId="026F17A3" w14:textId="77777777" w:rsidR="00E10DD2" w:rsidRDefault="00C974AE">
      <w:pPr>
        <w:pStyle w:val="Akapitzlist"/>
        <w:numPr>
          <w:ilvl w:val="0"/>
          <w:numId w:val="31"/>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Szkolenia i warsztaty;</w:t>
      </w:r>
    </w:p>
    <w:p w14:paraId="7AEA6908" w14:textId="77777777" w:rsidR="00E10DD2" w:rsidRDefault="00C974AE">
      <w:pPr>
        <w:pStyle w:val="Akapitzlist"/>
        <w:numPr>
          <w:ilvl w:val="0"/>
          <w:numId w:val="31"/>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Tworzenie bazy lokalnych przedsiębiorców (w celu kojarzenia partnerów ze sobą);</w:t>
      </w:r>
    </w:p>
    <w:p w14:paraId="0DCC472E" w14:textId="77777777" w:rsidR="00E10DD2" w:rsidRDefault="00C974AE">
      <w:pPr>
        <w:pStyle w:val="Akapitzlist"/>
        <w:numPr>
          <w:ilvl w:val="0"/>
          <w:numId w:val="31"/>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Utworzenie Uniwersytetu Trzeciego Wieku w Iłowej oraz Gozdnicy;  </w:t>
      </w:r>
    </w:p>
    <w:p w14:paraId="70D37012" w14:textId="77777777" w:rsidR="00E10DD2" w:rsidRDefault="00C974AE">
      <w:pPr>
        <w:pStyle w:val="Akapitzlist"/>
        <w:numPr>
          <w:ilvl w:val="0"/>
          <w:numId w:val="31"/>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Informacje udostępniane na stronie internetowej LGD;</w:t>
      </w:r>
    </w:p>
    <w:p w14:paraId="7A7F63DD" w14:textId="77777777" w:rsidR="00E10DD2" w:rsidRDefault="00C974AE">
      <w:pPr>
        <w:pStyle w:val="Akapitzlist"/>
        <w:numPr>
          <w:ilvl w:val="0"/>
          <w:numId w:val="31"/>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Dostosowanie Lokalnych Kryteriów Wyboru do premiowania projektów partnerskich </w:t>
      </w:r>
    </w:p>
    <w:p w14:paraId="042702E9" w14:textId="77777777" w:rsidR="00E10DD2" w:rsidRDefault="00E10DD2">
      <w:pPr>
        <w:spacing w:after="0" w:line="276" w:lineRule="auto"/>
        <w:ind w:left="708" w:firstLine="708"/>
        <w:jc w:val="both"/>
        <w:rPr>
          <w:rFonts w:ascii="Times New Roman" w:eastAsia="Times New Roman" w:hAnsi="Times New Roman" w:cs="Times New Roman"/>
          <w:kern w:val="0"/>
          <w:u w:val="single"/>
          <w:lang w:eastAsia="pl-PL"/>
          <w14:ligatures w14:val="none"/>
        </w:rPr>
      </w:pPr>
    </w:p>
    <w:p w14:paraId="67A74E3A" w14:textId="77777777" w:rsidR="00E10DD2" w:rsidRDefault="00C974AE">
      <w:pPr>
        <w:pStyle w:val="Akapitzlist"/>
        <w:numPr>
          <w:ilvl w:val="1"/>
          <w:numId w:val="29"/>
        </w:numPr>
        <w:spacing w:after="0" w:line="276" w:lineRule="auto"/>
        <w:ind w:left="426" w:hanging="426"/>
        <w:jc w:val="both"/>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Partnerstwo wewnętrzne w LGD:</w:t>
      </w:r>
    </w:p>
    <w:p w14:paraId="18710002" w14:textId="77777777" w:rsidR="00E10DD2" w:rsidRDefault="00E10DD2">
      <w:pPr>
        <w:spacing w:after="0" w:line="276" w:lineRule="auto"/>
        <w:jc w:val="both"/>
        <w:rPr>
          <w:rFonts w:ascii="Times New Roman" w:eastAsia="Times New Roman" w:hAnsi="Times New Roman" w:cs="Times New Roman"/>
          <w:b/>
          <w:bCs/>
          <w:kern w:val="0"/>
          <w:lang w:eastAsia="pl-PL"/>
          <w14:ligatures w14:val="none"/>
        </w:rPr>
      </w:pPr>
    </w:p>
    <w:p w14:paraId="421A06A5" w14:textId="77777777" w:rsidR="00E10DD2" w:rsidRDefault="00C974AE" w:rsidP="00674BC6">
      <w:pPr>
        <w:spacing w:after="0" w:line="276" w:lineRule="auto"/>
        <w:ind w:firstLine="360"/>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kern w:val="0"/>
          <w:lang w:eastAsia="pl-PL"/>
          <w14:ligatures w14:val="none"/>
        </w:rPr>
        <w:t>Relacje między członkami LGD są oparte na skutecznej komunikacji i pogłębionym partnerstwie, które realizowane będzie poprzez:</w:t>
      </w:r>
    </w:p>
    <w:p w14:paraId="7B7DD170" w14:textId="77777777" w:rsidR="00E10DD2" w:rsidRDefault="00C974AE">
      <w:pPr>
        <w:pStyle w:val="Akapitzlist"/>
        <w:numPr>
          <w:ilvl w:val="0"/>
          <w:numId w:val="32"/>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korzystanie z możliwości kolegialnego podejmowania decyzji (Walne Zebranie Członków, Zarządu i Komisji Rewizyjnej);</w:t>
      </w:r>
    </w:p>
    <w:p w14:paraId="24D8AC4D" w14:textId="77777777" w:rsidR="00E10DD2" w:rsidRDefault="00C974AE">
      <w:pPr>
        <w:pStyle w:val="Akapitzlist"/>
        <w:numPr>
          <w:ilvl w:val="0"/>
          <w:numId w:val="32"/>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stosowanie przyjaznych dla odbiorcy form komunikacji (LGD wykorzystuje wszystkie kanały komunikacji, zarówno kontakt osobisty jak i online, w tym komunikacja za pomocą materiałów drukowanych);</w:t>
      </w:r>
    </w:p>
    <w:p w14:paraId="2756CE21" w14:textId="77777777" w:rsidR="00E10DD2" w:rsidRDefault="00C974AE">
      <w:pPr>
        <w:pStyle w:val="Akapitzlist"/>
        <w:numPr>
          <w:ilvl w:val="0"/>
          <w:numId w:val="32"/>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tworzenie baz lokalnych: przedsiębiorców, obiektów noclegowych, usługowo-gastronomicznych itp.;</w:t>
      </w:r>
    </w:p>
    <w:p w14:paraId="482E9EC1" w14:textId="77777777" w:rsidR="00E10DD2" w:rsidRDefault="00C974AE">
      <w:pPr>
        <w:pStyle w:val="Akapitzlist"/>
        <w:numPr>
          <w:ilvl w:val="0"/>
          <w:numId w:val="32"/>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zawieranie formalnych i nieformalnych porozumień dotyczących współpracy;</w:t>
      </w:r>
    </w:p>
    <w:p w14:paraId="3F8D38FD" w14:textId="77777777" w:rsidR="00E10DD2" w:rsidRDefault="00C974AE">
      <w:pPr>
        <w:pStyle w:val="Akapitzlist"/>
        <w:numPr>
          <w:ilvl w:val="0"/>
          <w:numId w:val="32"/>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możliwość zgłaszania propozycji/inicjatyw przez członków LGD dot. funkcjonowania LGD i wdrażania LSR – na stronie udostępniana będzie ankieta, której wyniki opracowywane i wdrażane będą przez Zarząd oraz biuro Stowarzyszenia LGD Bory Dolnośląskie</w:t>
      </w:r>
    </w:p>
    <w:p w14:paraId="27D02AD0" w14:textId="77777777" w:rsidR="00E10DD2" w:rsidRDefault="00C974AE">
      <w:pPr>
        <w:pStyle w:val="Akapitzlist"/>
        <w:numPr>
          <w:ilvl w:val="0"/>
          <w:numId w:val="32"/>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otwarte konsultacje i doradztwo w ramach LSR świadczone przez pracowników biura.</w:t>
      </w:r>
    </w:p>
    <w:p w14:paraId="78072C6D" w14:textId="77777777" w:rsidR="00E10DD2" w:rsidRDefault="00E10DD2">
      <w:pPr>
        <w:spacing w:after="0" w:line="276" w:lineRule="auto"/>
        <w:jc w:val="both"/>
        <w:rPr>
          <w:rFonts w:ascii="Times New Roman" w:eastAsia="Times New Roman" w:hAnsi="Times New Roman" w:cs="Times New Roman"/>
          <w:kern w:val="0"/>
          <w:lang w:eastAsia="ar-SA"/>
          <w14:ligatures w14:val="none"/>
        </w:rPr>
      </w:pPr>
    </w:p>
    <w:p w14:paraId="46403AA6" w14:textId="77777777" w:rsidR="00E10DD2" w:rsidRDefault="00C974AE" w:rsidP="00674BC6">
      <w:pPr>
        <w:spacing w:after="0" w:line="276" w:lineRule="auto"/>
        <w:ind w:firstLine="360"/>
        <w:jc w:val="both"/>
        <w:rPr>
          <w:rFonts w:ascii="Times New Roman" w:eastAsia="Times New Roman" w:hAnsi="Times New Roman" w:cs="Times New Roman"/>
          <w:b/>
          <w:kern w:val="0"/>
          <w:lang w:eastAsia="pl-PL"/>
          <w14:ligatures w14:val="none"/>
        </w:rPr>
      </w:pPr>
      <w:r>
        <w:rPr>
          <w:rFonts w:ascii="Times New Roman" w:eastAsia="Times New Roman" w:hAnsi="Times New Roman" w:cs="Times New Roman"/>
          <w:kern w:val="0"/>
          <w:lang w:eastAsia="pl-PL"/>
          <w14:ligatures w14:val="none"/>
        </w:rPr>
        <w:t xml:space="preserve">Strategia w całości została wykonana nakładem pracy członków Zarządu, Grupy roboczej oraz pracowników Biura LGD Bory Dolnośląskie z uwzględnieniem wyników badań własnych i ewaluacji. </w:t>
      </w:r>
    </w:p>
    <w:p w14:paraId="2916BF42" w14:textId="77777777" w:rsidR="00E10DD2" w:rsidRDefault="00E10DD2">
      <w:pPr>
        <w:spacing w:after="0" w:line="276" w:lineRule="auto"/>
        <w:rPr>
          <w:rFonts w:ascii="Times New Roman" w:hAnsi="Times New Roman" w:cs="Times New Roman"/>
          <w:b/>
          <w:bCs/>
        </w:rPr>
      </w:pPr>
    </w:p>
    <w:p w14:paraId="68B40F5B" w14:textId="77777777" w:rsidR="00E10DD2" w:rsidRDefault="00C974AE">
      <w:pPr>
        <w:pStyle w:val="Akapitzlist"/>
        <w:numPr>
          <w:ilvl w:val="1"/>
          <w:numId w:val="29"/>
        </w:numPr>
        <w:spacing w:after="0" w:line="276" w:lineRule="auto"/>
        <w:ind w:left="426" w:hanging="426"/>
        <w:jc w:val="both"/>
        <w:rPr>
          <w:rFonts w:ascii="Times New Roman" w:hAnsi="Times New Roman" w:cs="Times New Roman"/>
          <w:b/>
          <w:bCs/>
        </w:rPr>
      </w:pPr>
      <w:r>
        <w:rPr>
          <w:rFonts w:ascii="Times New Roman" w:hAnsi="Times New Roman" w:cs="Times New Roman"/>
          <w:b/>
          <w:bCs/>
        </w:rPr>
        <w:t>Analiza wniosków z przeprowadzonych konsultacji</w:t>
      </w:r>
    </w:p>
    <w:p w14:paraId="5EBE01BB" w14:textId="77777777" w:rsidR="00E10DD2" w:rsidRDefault="00E10DD2">
      <w:pPr>
        <w:spacing w:after="0" w:line="276" w:lineRule="auto"/>
        <w:jc w:val="both"/>
        <w:rPr>
          <w:rFonts w:ascii="Times New Roman" w:hAnsi="Times New Roman" w:cs="Times New Roman"/>
        </w:rPr>
      </w:pPr>
    </w:p>
    <w:p w14:paraId="3A553D73"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 xml:space="preserve">Wnioski przyjęte do dalszej analizy to takie, które większość uczestników wskazało jako najważniejsze problemy na obszarze Stowarzyszenia LGD Bory Dolnośląskie.  Są to: </w:t>
      </w:r>
    </w:p>
    <w:p w14:paraId="7323286F" w14:textId="77777777" w:rsidR="00E10DD2" w:rsidRDefault="00C974AE">
      <w:pPr>
        <w:pStyle w:val="Akapitzlist"/>
        <w:numPr>
          <w:ilvl w:val="0"/>
          <w:numId w:val="51"/>
        </w:numPr>
        <w:spacing w:after="0" w:line="276" w:lineRule="auto"/>
        <w:jc w:val="both"/>
        <w:rPr>
          <w:rFonts w:ascii="Times New Roman" w:hAnsi="Times New Roman" w:cs="Times New Roman"/>
        </w:rPr>
      </w:pPr>
      <w:r>
        <w:rPr>
          <w:rFonts w:ascii="Times New Roman" w:hAnsi="Times New Roman" w:cs="Times New Roman"/>
        </w:rPr>
        <w:t xml:space="preserve">niewystarczająca oferta wypoczynku tj. bazy noclegowej, bazy gastronomicznej, usług turystycznych i okołoturystycznych, </w:t>
      </w:r>
    </w:p>
    <w:p w14:paraId="26D32B5A" w14:textId="77777777" w:rsidR="00E10DD2" w:rsidRDefault="00C974AE">
      <w:pPr>
        <w:pStyle w:val="Akapitzlist"/>
        <w:numPr>
          <w:ilvl w:val="0"/>
          <w:numId w:val="51"/>
        </w:numPr>
        <w:spacing w:after="0" w:line="276" w:lineRule="auto"/>
        <w:jc w:val="both"/>
        <w:rPr>
          <w:rFonts w:ascii="Times New Roman" w:hAnsi="Times New Roman" w:cs="Times New Roman"/>
        </w:rPr>
      </w:pPr>
      <w:r>
        <w:rPr>
          <w:rFonts w:ascii="Times New Roman" w:hAnsi="Times New Roman" w:cs="Times New Roman"/>
        </w:rPr>
        <w:t>mała rozpoznawalność turystyczna regionu tj. jasno określonej marki regionu, jego oferty i potencjału,</w:t>
      </w:r>
    </w:p>
    <w:p w14:paraId="0E32ED72" w14:textId="77777777" w:rsidR="00E10DD2" w:rsidRDefault="00C974AE">
      <w:pPr>
        <w:pStyle w:val="Akapitzlist"/>
        <w:numPr>
          <w:ilvl w:val="0"/>
          <w:numId w:val="51"/>
        </w:numPr>
        <w:spacing w:after="0" w:line="276" w:lineRule="auto"/>
        <w:jc w:val="both"/>
        <w:rPr>
          <w:rFonts w:ascii="Times New Roman" w:hAnsi="Times New Roman" w:cs="Times New Roman"/>
        </w:rPr>
      </w:pPr>
      <w:r>
        <w:rPr>
          <w:rFonts w:ascii="Times New Roman" w:hAnsi="Times New Roman" w:cs="Times New Roman"/>
        </w:rPr>
        <w:t xml:space="preserve">mała ilość infrastruktury turystyczno-rekreacyjnej i kulturalnej tj. wypożyczalni sprzętu turystycznego, ścieżek edukacyjnych, ścieżek rowerowych, miejsc integracji mieszkańców, placów zabaw itp. </w:t>
      </w:r>
    </w:p>
    <w:p w14:paraId="52CBE868" w14:textId="77777777" w:rsidR="00E10DD2" w:rsidRDefault="00C974AE">
      <w:pPr>
        <w:pStyle w:val="Akapitzlist"/>
        <w:numPr>
          <w:ilvl w:val="0"/>
          <w:numId w:val="51"/>
        </w:numPr>
        <w:spacing w:after="0" w:line="276" w:lineRule="auto"/>
        <w:jc w:val="both"/>
        <w:rPr>
          <w:rFonts w:ascii="Times New Roman" w:hAnsi="Times New Roman" w:cs="Times New Roman"/>
        </w:rPr>
      </w:pPr>
      <w:r>
        <w:rPr>
          <w:rFonts w:ascii="Times New Roman" w:hAnsi="Times New Roman" w:cs="Times New Roman"/>
        </w:rPr>
        <w:t xml:space="preserve">niska aktywność społeczna szczególnie wśród kobiet, osób do 25 roku życia jak i osób starszych powyżej 60 roku życia tj. brak oferty spędzania wolnego czasu oraz zajęć edukacyjno-szkoleniowych. </w:t>
      </w:r>
    </w:p>
    <w:p w14:paraId="739FCE3F" w14:textId="77777777" w:rsidR="00E10DD2" w:rsidRDefault="00E10DD2">
      <w:pPr>
        <w:spacing w:after="0" w:line="276" w:lineRule="auto"/>
        <w:jc w:val="both"/>
        <w:rPr>
          <w:rFonts w:ascii="Times New Roman" w:hAnsi="Times New Roman" w:cs="Times New Roman"/>
        </w:rPr>
      </w:pPr>
    </w:p>
    <w:p w14:paraId="54B83960"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 xml:space="preserve">Wnioski zostały odzwierciedlanie zarówno przy konstruowaniu celów LSR, jej przedsięwzięć jak i przy konstruowaniu kryteriów wyboru operacji. Działania te będą akcentować operacje przyczyniające się do: </w:t>
      </w:r>
    </w:p>
    <w:p w14:paraId="3A7E06B2" w14:textId="77777777" w:rsidR="00E10DD2" w:rsidRDefault="00C974AE">
      <w:pPr>
        <w:pStyle w:val="Akapitzlist"/>
        <w:numPr>
          <w:ilvl w:val="0"/>
          <w:numId w:val="52"/>
        </w:numPr>
        <w:spacing w:after="0" w:line="276" w:lineRule="auto"/>
        <w:jc w:val="both"/>
        <w:rPr>
          <w:rFonts w:ascii="Times New Roman" w:hAnsi="Times New Roman" w:cs="Times New Roman"/>
        </w:rPr>
      </w:pPr>
      <w:r>
        <w:rPr>
          <w:rFonts w:ascii="Times New Roman" w:hAnsi="Times New Roman" w:cs="Times New Roman"/>
        </w:rPr>
        <w:t>rozwoju przedsiębiorczości w zakresie wzmocnienia usług turystycznych w oparciu o lokalne zasoby jak przyroda, kultura, historia czy kulinaria, w tym także wzmocnienia usług okołoturystycznych jak usługi dla mieszkańców i osób odwiedzających region umilających pobyt i wpływających na komfort zwiedzania i poruszania się po obszarze objętym LSR,</w:t>
      </w:r>
    </w:p>
    <w:p w14:paraId="0FD3A6F2" w14:textId="77777777" w:rsidR="00E10DD2" w:rsidRDefault="00C974AE">
      <w:pPr>
        <w:pStyle w:val="Akapitzlist"/>
        <w:numPr>
          <w:ilvl w:val="0"/>
          <w:numId w:val="52"/>
        </w:numPr>
        <w:spacing w:after="0" w:line="276" w:lineRule="auto"/>
        <w:jc w:val="both"/>
        <w:rPr>
          <w:rFonts w:ascii="Times New Roman" w:hAnsi="Times New Roman" w:cs="Times New Roman"/>
        </w:rPr>
      </w:pPr>
      <w:r>
        <w:rPr>
          <w:rFonts w:ascii="Times New Roman" w:hAnsi="Times New Roman" w:cs="Times New Roman"/>
        </w:rPr>
        <w:t>promocji regionu w szczególności poprzez wzmocnienie rozpoznawalności jego oferty pobytowej, produktów turystycznych, okołoturystycznych, usług świadczonych dla odwiedzających region turystów oraz jego potencjału,</w:t>
      </w:r>
    </w:p>
    <w:p w14:paraId="45B841F1" w14:textId="77777777" w:rsidR="00E10DD2" w:rsidRDefault="00C974AE">
      <w:pPr>
        <w:pStyle w:val="Akapitzlist"/>
        <w:numPr>
          <w:ilvl w:val="0"/>
          <w:numId w:val="52"/>
        </w:numPr>
        <w:spacing w:after="0" w:line="276" w:lineRule="auto"/>
        <w:jc w:val="both"/>
        <w:rPr>
          <w:rFonts w:ascii="Times New Roman" w:hAnsi="Times New Roman" w:cs="Times New Roman"/>
        </w:rPr>
      </w:pPr>
      <w:r>
        <w:rPr>
          <w:rFonts w:ascii="Times New Roman" w:hAnsi="Times New Roman" w:cs="Times New Roman"/>
        </w:rPr>
        <w:t>rozwoju infrastruktury rekreacyjnej, kulturalnej i turystycznej poprzez rozbudowę miejsc sprzyjających rekreacji i wypoczynku, aktywności fizycznej i umysłowej, miejsc propagujących wartości historyczne, kulinarne i kulturowe regionu, miejsc o szczególnym znaczeniu przyrodniczym itp.,</w:t>
      </w:r>
    </w:p>
    <w:p w14:paraId="48C6A4F3" w14:textId="77777777" w:rsidR="00E10DD2" w:rsidRDefault="00C974AE">
      <w:pPr>
        <w:pStyle w:val="Akapitzlist"/>
        <w:numPr>
          <w:ilvl w:val="0"/>
          <w:numId w:val="52"/>
        </w:numPr>
        <w:spacing w:after="0" w:line="276" w:lineRule="auto"/>
        <w:jc w:val="both"/>
        <w:rPr>
          <w:rFonts w:ascii="Times New Roman" w:hAnsi="Times New Roman" w:cs="Times New Roman"/>
        </w:rPr>
      </w:pPr>
      <w:r>
        <w:rPr>
          <w:rFonts w:ascii="Times New Roman" w:hAnsi="Times New Roman" w:cs="Times New Roman"/>
        </w:rPr>
        <w:t>rozwoju oferty edukacyjnej adresowanej do grup docelowych określonych w LSR poprzez organizację zajęć edukacyjnych, motywacyjnych, inspiracyjnych i integracyjnych, zajęć zwiększających wśród mieszkańców przedsiębiorczość, zajęć wzmacniających potencjał zawodowy, rozwijających pasje, zainteresowania i hobby, jak również zachęcających do podjęcia większego wysiłku zmierzającego do samokształcenia i samorozwoju.</w:t>
      </w:r>
    </w:p>
    <w:p w14:paraId="07B2D56C" w14:textId="77777777" w:rsidR="00E10DD2" w:rsidRDefault="00E10DD2">
      <w:pPr>
        <w:spacing w:after="0" w:line="276" w:lineRule="auto"/>
        <w:rPr>
          <w:rFonts w:ascii="Times New Roman" w:hAnsi="Times New Roman" w:cs="Times New Roman"/>
          <w:b/>
          <w:bCs/>
        </w:rPr>
      </w:pPr>
    </w:p>
    <w:p w14:paraId="72B24D39" w14:textId="77777777" w:rsidR="00E10DD2" w:rsidRDefault="00C974AE">
      <w:pPr>
        <w:spacing w:after="0" w:line="276" w:lineRule="auto"/>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Rozdział IV</w:t>
      </w:r>
    </w:p>
    <w:p w14:paraId="3D497E5D" w14:textId="77777777" w:rsidR="00E10DD2" w:rsidRDefault="00C974AE">
      <w:pPr>
        <w:spacing w:after="0" w:line="276" w:lineRule="auto"/>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Analiza potrzeb i potencjału LSR</w:t>
      </w:r>
    </w:p>
    <w:p w14:paraId="47819CF6" w14:textId="77777777" w:rsidR="00E10DD2" w:rsidRDefault="00E10DD2">
      <w:pPr>
        <w:spacing w:after="0" w:line="276" w:lineRule="auto"/>
        <w:rPr>
          <w:rFonts w:ascii="Times New Roman" w:hAnsi="Times New Roman" w:cs="Times New Roman"/>
        </w:rPr>
      </w:pPr>
    </w:p>
    <w:p w14:paraId="526F67C7" w14:textId="77777777" w:rsidR="00E10DD2" w:rsidRDefault="00C974AE">
      <w:pPr>
        <w:spacing w:after="0" w:line="276" w:lineRule="auto"/>
        <w:rPr>
          <w:rFonts w:ascii="Times New Roman" w:hAnsi="Times New Roman" w:cs="Times New Roman"/>
          <w:b/>
          <w:bCs/>
        </w:rPr>
      </w:pPr>
      <w:r>
        <w:rPr>
          <w:rFonts w:ascii="Times New Roman" w:hAnsi="Times New Roman" w:cs="Times New Roman"/>
          <w:b/>
          <w:bCs/>
        </w:rPr>
        <w:t>4.1 Podstawy metodologiczne analizy</w:t>
      </w:r>
    </w:p>
    <w:p w14:paraId="16ED120A" w14:textId="77777777" w:rsidR="00E10DD2" w:rsidRDefault="00E10DD2">
      <w:pPr>
        <w:spacing w:after="0" w:line="276" w:lineRule="auto"/>
        <w:rPr>
          <w:rFonts w:ascii="Times New Roman" w:hAnsi="Times New Roman" w:cs="Times New Roman"/>
          <w:b/>
          <w:bCs/>
        </w:rPr>
      </w:pPr>
    </w:p>
    <w:p w14:paraId="1FD9CDD2"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Materiał przygotowano z wykorzystaniem badań ankietowych przeprowadzonych w formie papierowej jak i elektronicznej w okresie od 29 sierpnia 2022 roku do 10 marca 2023 roku wśród mieszkańców terenów objętych obszarem LGD Bory Dolnośląskie, otwartych spotkań warsztatowych wymienionych oraz z wykorzystaniem pozostałych narzędzi partycypacyjnych opisanych w tabeli 6. Dodatkowo przeanalizowano dane wtórne udostępnione przez Główny Urząd Statystyczny. W celu uzyskania wartości informacyjnej wykorzystanych danych używano głównie metodyki porównawczej wskaźników względnych (np. terenu analizowanej LGD do woj. lubuskiego i dolnośląskiego). W badaniach ankietowych wielkość próby badawczej liczyła 110 osób, z których 69,33% stanowiły kobiety, a pozostałe 30,67% – mężczyźni. Próba badawcza była zróżnicowana pod względem takich kryteriów, jak wiek respondentów, wykształcenie, miejsce zamieszkania w danej gminie, co sprzyja wiarygodnemu wnioskowaniu na podstawie uzyskanych wyników. Ponadto w próbie badawczej znalazły się reprezentanci trzech sektorów: społecznego, gospodarczego i publicznego.</w:t>
      </w:r>
    </w:p>
    <w:p w14:paraId="01B9B002"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Strukturę badanej próby badawczej przedstawia poniższa tabela.</w:t>
      </w:r>
    </w:p>
    <w:p w14:paraId="4BA1F17A" w14:textId="77777777" w:rsidR="00E10DD2" w:rsidRDefault="00E10DD2">
      <w:pPr>
        <w:spacing w:after="0" w:line="276" w:lineRule="auto"/>
        <w:jc w:val="both"/>
        <w:rPr>
          <w:rFonts w:ascii="Times New Roman" w:hAnsi="Times New Roman" w:cs="Times New Roman"/>
        </w:rPr>
      </w:pPr>
    </w:p>
    <w:tbl>
      <w:tblPr>
        <w:tblStyle w:val="Tabela-Siatka"/>
        <w:tblW w:w="10195" w:type="dxa"/>
        <w:tblLayout w:type="fixed"/>
        <w:tblLook w:val="04A0" w:firstRow="1" w:lastRow="0" w:firstColumn="1" w:lastColumn="0" w:noHBand="0" w:noVBand="1"/>
      </w:tblPr>
      <w:tblGrid>
        <w:gridCol w:w="2549"/>
        <w:gridCol w:w="2549"/>
        <w:gridCol w:w="2549"/>
        <w:gridCol w:w="2548"/>
      </w:tblGrid>
      <w:tr w:rsidR="00E10DD2" w14:paraId="095424E2" w14:textId="77777777">
        <w:tc>
          <w:tcPr>
            <w:tcW w:w="2548" w:type="dxa"/>
            <w:shd w:val="clear" w:color="auto" w:fill="F4B083" w:themeFill="accent2" w:themeFillTint="99"/>
            <w:vAlign w:val="center"/>
          </w:tcPr>
          <w:p w14:paraId="1EB9AA5E"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Kryterium podziału</w:t>
            </w:r>
          </w:p>
        </w:tc>
        <w:tc>
          <w:tcPr>
            <w:tcW w:w="2549" w:type="dxa"/>
            <w:shd w:val="clear" w:color="auto" w:fill="F4B083" w:themeFill="accent2" w:themeFillTint="99"/>
            <w:vAlign w:val="center"/>
          </w:tcPr>
          <w:p w14:paraId="53C9A8D8"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Wiek</w:t>
            </w:r>
          </w:p>
        </w:tc>
        <w:tc>
          <w:tcPr>
            <w:tcW w:w="2549" w:type="dxa"/>
            <w:shd w:val="clear" w:color="auto" w:fill="F4B083" w:themeFill="accent2" w:themeFillTint="99"/>
            <w:vAlign w:val="center"/>
          </w:tcPr>
          <w:p w14:paraId="7A5F585B"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Wykształcenie</w:t>
            </w:r>
          </w:p>
        </w:tc>
        <w:tc>
          <w:tcPr>
            <w:tcW w:w="2548" w:type="dxa"/>
            <w:shd w:val="clear" w:color="auto" w:fill="F4B083" w:themeFill="accent2" w:themeFillTint="99"/>
            <w:vAlign w:val="center"/>
          </w:tcPr>
          <w:p w14:paraId="36CD9EDC"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Miejsce zamieszkania</w:t>
            </w:r>
          </w:p>
        </w:tc>
      </w:tr>
      <w:tr w:rsidR="00E10DD2" w14:paraId="390F608F" w14:textId="77777777">
        <w:tc>
          <w:tcPr>
            <w:tcW w:w="2548" w:type="dxa"/>
            <w:vAlign w:val="center"/>
          </w:tcPr>
          <w:p w14:paraId="7C17A619"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Rozmiar kategorii w próbie badawczej</w:t>
            </w:r>
          </w:p>
        </w:tc>
        <w:tc>
          <w:tcPr>
            <w:tcW w:w="2549" w:type="dxa"/>
            <w:vAlign w:val="center"/>
          </w:tcPr>
          <w:p w14:paraId="324C0F89"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Do 18 – 0</w:t>
            </w:r>
          </w:p>
          <w:p w14:paraId="2AFCB763"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19-25 – 1</w:t>
            </w:r>
          </w:p>
          <w:p w14:paraId="3C1428C8"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26-35 – 9</w:t>
            </w:r>
          </w:p>
          <w:p w14:paraId="6C6D55FF"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36-45 – 29</w:t>
            </w:r>
          </w:p>
          <w:p w14:paraId="39891392"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46-60 – 21</w:t>
            </w:r>
          </w:p>
          <w:p w14:paraId="5AC08C4C"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Powyżej 60 - 27</w:t>
            </w:r>
          </w:p>
        </w:tc>
        <w:tc>
          <w:tcPr>
            <w:tcW w:w="2549" w:type="dxa"/>
            <w:vAlign w:val="center"/>
          </w:tcPr>
          <w:p w14:paraId="27D32BA8"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Podstawowe – 4</w:t>
            </w:r>
          </w:p>
          <w:p w14:paraId="6B3EA305"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Zawodowe – 8</w:t>
            </w:r>
          </w:p>
          <w:p w14:paraId="5D00F299"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Średnie – 19</w:t>
            </w:r>
          </w:p>
          <w:p w14:paraId="0867B41F"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Licencjackie – 9</w:t>
            </w:r>
          </w:p>
          <w:p w14:paraId="0D75C941"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Wyższe - 48</w:t>
            </w:r>
          </w:p>
        </w:tc>
        <w:tc>
          <w:tcPr>
            <w:tcW w:w="2548" w:type="dxa"/>
            <w:vAlign w:val="center"/>
          </w:tcPr>
          <w:p w14:paraId="7AB67ABB"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Małomice – 9</w:t>
            </w:r>
          </w:p>
          <w:p w14:paraId="458F5A02"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Żagań – 6</w:t>
            </w:r>
          </w:p>
          <w:p w14:paraId="277CE528"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Żary – 9</w:t>
            </w:r>
          </w:p>
          <w:p w14:paraId="7D6FEE9E"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Wymiarki – 5</w:t>
            </w:r>
          </w:p>
          <w:p w14:paraId="4A22215A"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Iłowa – 20</w:t>
            </w:r>
          </w:p>
          <w:p w14:paraId="1A666093"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Gozdnica – 13</w:t>
            </w:r>
          </w:p>
          <w:p w14:paraId="6493A9F0"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Przewóz – 18</w:t>
            </w:r>
          </w:p>
          <w:p w14:paraId="0FEB416B"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Osiecznica – 0</w:t>
            </w:r>
          </w:p>
          <w:p w14:paraId="4F39688F"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Pieńsk – 4</w:t>
            </w:r>
          </w:p>
          <w:p w14:paraId="686D02C0" w14:textId="77777777" w:rsidR="00E10DD2" w:rsidRDefault="00C974AE">
            <w:pPr>
              <w:spacing w:after="0" w:line="276" w:lineRule="auto"/>
              <w:jc w:val="center"/>
              <w:rPr>
                <w:rFonts w:ascii="Times New Roman" w:hAnsi="Times New Roman" w:cs="Times New Roman"/>
              </w:rPr>
            </w:pPr>
            <w:r>
              <w:rPr>
                <w:rFonts w:ascii="Times New Roman" w:eastAsia="Calibri" w:hAnsi="Times New Roman" w:cs="Times New Roman"/>
              </w:rPr>
              <w:t>Węgliniec - 4</w:t>
            </w:r>
          </w:p>
        </w:tc>
      </w:tr>
    </w:tbl>
    <w:p w14:paraId="1DF81B81" w14:textId="77777777" w:rsidR="00E10DD2" w:rsidRDefault="00C974AE">
      <w:pPr>
        <w:spacing w:after="0" w:line="276" w:lineRule="auto"/>
        <w:jc w:val="both"/>
        <w:rPr>
          <w:rFonts w:ascii="Times New Roman" w:hAnsi="Times New Roman" w:cs="Times New Roman"/>
        </w:rPr>
      </w:pPr>
      <w:r>
        <w:rPr>
          <w:rFonts w:ascii="Times New Roman" w:eastAsia="Times New Roman" w:hAnsi="Times New Roman" w:cs="Times New Roman"/>
          <w:i/>
          <w:iCs/>
          <w:color w:val="000000"/>
          <w:kern w:val="0"/>
          <w:lang w:eastAsia="pl-PL"/>
          <w14:ligatures w14:val="none"/>
        </w:rPr>
        <w:t>(Tabela nr – 7 – Struktura próby badawczej.  Źródło dane własne LGD)</w:t>
      </w:r>
    </w:p>
    <w:p w14:paraId="5243D743" w14:textId="77777777" w:rsidR="00E10DD2" w:rsidRDefault="00E10DD2">
      <w:pPr>
        <w:spacing w:after="0" w:line="276" w:lineRule="auto"/>
        <w:jc w:val="both"/>
        <w:rPr>
          <w:rFonts w:ascii="Times New Roman" w:hAnsi="Times New Roman" w:cs="Times New Roman"/>
        </w:rPr>
      </w:pPr>
    </w:p>
    <w:p w14:paraId="0FA61669" w14:textId="77777777" w:rsidR="00E10DD2" w:rsidRDefault="00C974AE">
      <w:pPr>
        <w:spacing w:after="0" w:line="276" w:lineRule="auto"/>
        <w:jc w:val="both"/>
        <w:rPr>
          <w:rFonts w:ascii="Times New Roman" w:hAnsi="Times New Roman" w:cs="Times New Roman"/>
          <w:b/>
          <w:bCs/>
        </w:rPr>
      </w:pPr>
      <w:r>
        <w:rPr>
          <w:rFonts w:ascii="Times New Roman" w:hAnsi="Times New Roman" w:cs="Times New Roman"/>
          <w:b/>
          <w:bCs/>
        </w:rPr>
        <w:t>4.2. Potencjał regionu objętego LSR</w:t>
      </w:r>
    </w:p>
    <w:p w14:paraId="71B6714A" w14:textId="77777777" w:rsidR="00E10DD2" w:rsidRDefault="00E10DD2">
      <w:pPr>
        <w:spacing w:after="0" w:line="276" w:lineRule="auto"/>
        <w:jc w:val="both"/>
        <w:rPr>
          <w:rFonts w:ascii="Times New Roman" w:hAnsi="Times New Roman" w:cs="Times New Roman"/>
          <w:b/>
          <w:bCs/>
        </w:rPr>
      </w:pPr>
    </w:p>
    <w:p w14:paraId="7F251818"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 xml:space="preserve">W wyniku analizy </w:t>
      </w:r>
      <w:bookmarkStart w:id="4" w:name="_Hlk134607411"/>
      <w:r>
        <w:rPr>
          <w:rFonts w:ascii="Times New Roman" w:hAnsi="Times New Roman" w:cs="Times New Roman"/>
        </w:rPr>
        <w:t xml:space="preserve">ankiet dla mieszkańców obszaru Lokalnej Grupy Działania Bory Dolnośląskie planowanego do objęcia Strategią Rozwoju Lokalnego Kierowanego przez Społeczność (LSR) na lata 2023-2027 wynika, że największym </w:t>
      </w:r>
      <w:bookmarkEnd w:id="4"/>
      <w:r>
        <w:rPr>
          <w:rFonts w:ascii="Times New Roman" w:hAnsi="Times New Roman" w:cs="Times New Roman"/>
        </w:rPr>
        <w:t>potencjałem LGD jest:</w:t>
      </w:r>
    </w:p>
    <w:p w14:paraId="4D1A466E" w14:textId="77777777" w:rsidR="00E10DD2" w:rsidRDefault="00C974AE">
      <w:pPr>
        <w:pStyle w:val="Akapitzlist"/>
        <w:numPr>
          <w:ilvl w:val="0"/>
          <w:numId w:val="2"/>
        </w:numPr>
        <w:spacing w:after="0" w:line="276" w:lineRule="auto"/>
        <w:jc w:val="both"/>
        <w:rPr>
          <w:rFonts w:ascii="Times New Roman" w:hAnsi="Times New Roman" w:cs="Times New Roman"/>
        </w:rPr>
      </w:pPr>
      <w:r>
        <w:rPr>
          <w:rFonts w:ascii="Times New Roman" w:hAnsi="Times New Roman" w:cs="Times New Roman"/>
        </w:rPr>
        <w:t>Występowanie walorów turystycznych (położenie, zasoby naturalne i kulturowe, obszary chronione) – łącznie 60 odpowiedzi</w:t>
      </w:r>
    </w:p>
    <w:p w14:paraId="040CD197" w14:textId="77777777" w:rsidR="00E10DD2" w:rsidRDefault="00C974AE">
      <w:pPr>
        <w:pStyle w:val="Akapitzlist"/>
        <w:numPr>
          <w:ilvl w:val="0"/>
          <w:numId w:val="2"/>
        </w:numPr>
        <w:spacing w:after="0" w:line="276" w:lineRule="auto"/>
        <w:jc w:val="both"/>
        <w:rPr>
          <w:rFonts w:ascii="Times New Roman" w:hAnsi="Times New Roman" w:cs="Times New Roman"/>
        </w:rPr>
      </w:pPr>
      <w:r>
        <w:rPr>
          <w:rFonts w:ascii="Times New Roman" w:hAnsi="Times New Roman" w:cs="Times New Roman"/>
        </w:rPr>
        <w:t>Infrastruktura turystyczna (np. baza noclegowa, baza gastronomiczna) – łącznie 46 odpowiedzi</w:t>
      </w:r>
    </w:p>
    <w:p w14:paraId="7AD14958" w14:textId="77777777" w:rsidR="00E10DD2" w:rsidRDefault="00C974AE">
      <w:pPr>
        <w:pStyle w:val="Akapitzlist"/>
        <w:numPr>
          <w:ilvl w:val="0"/>
          <w:numId w:val="2"/>
        </w:numPr>
        <w:spacing w:after="0" w:line="276" w:lineRule="auto"/>
        <w:jc w:val="both"/>
        <w:rPr>
          <w:rFonts w:ascii="Times New Roman" w:hAnsi="Times New Roman" w:cs="Times New Roman"/>
        </w:rPr>
      </w:pPr>
      <w:r>
        <w:rPr>
          <w:rFonts w:ascii="Times New Roman" w:hAnsi="Times New Roman" w:cs="Times New Roman"/>
        </w:rPr>
        <w:t>Produkty i usługi lokalne (np. potrawy i wyroby tradycyjne, rękodzielnictwo) – łącznie 27 odpowiedzi</w:t>
      </w:r>
    </w:p>
    <w:p w14:paraId="49F7BDB6" w14:textId="77777777" w:rsidR="00E10DD2" w:rsidRDefault="00C974AE">
      <w:pPr>
        <w:pStyle w:val="Akapitzlist"/>
        <w:numPr>
          <w:ilvl w:val="0"/>
          <w:numId w:val="2"/>
        </w:numPr>
        <w:spacing w:after="0" w:line="276" w:lineRule="auto"/>
        <w:jc w:val="both"/>
        <w:rPr>
          <w:rFonts w:ascii="Times New Roman" w:hAnsi="Times New Roman" w:cs="Times New Roman"/>
        </w:rPr>
      </w:pPr>
      <w:r>
        <w:rPr>
          <w:rFonts w:ascii="Times New Roman" w:hAnsi="Times New Roman" w:cs="Times New Roman"/>
        </w:rPr>
        <w:t>Chęci mieszkańców do podejmowania wspólnych inicjatyw na rzecz rozwoju regionu – łącznie 27 odpowiedzi</w:t>
      </w:r>
    </w:p>
    <w:p w14:paraId="4035DBFD" w14:textId="77777777" w:rsidR="00E10DD2" w:rsidRDefault="00C974AE">
      <w:pPr>
        <w:pStyle w:val="Akapitzlist"/>
        <w:numPr>
          <w:ilvl w:val="0"/>
          <w:numId w:val="2"/>
        </w:numPr>
        <w:spacing w:after="0" w:line="276" w:lineRule="auto"/>
        <w:jc w:val="both"/>
        <w:rPr>
          <w:rFonts w:ascii="Times New Roman" w:hAnsi="Times New Roman" w:cs="Times New Roman"/>
        </w:rPr>
      </w:pPr>
      <w:r>
        <w:rPr>
          <w:rFonts w:ascii="Times New Roman" w:hAnsi="Times New Roman" w:cs="Times New Roman"/>
        </w:rPr>
        <w:t>Warunki sprzyjające rozwojowi przedsiębiorczości – łącznie 20 odpowiedzi</w:t>
      </w:r>
    </w:p>
    <w:p w14:paraId="6D454FD3" w14:textId="77777777" w:rsidR="00E10DD2" w:rsidRDefault="00C974AE">
      <w:pPr>
        <w:pStyle w:val="Akapitzlist"/>
        <w:numPr>
          <w:ilvl w:val="0"/>
          <w:numId w:val="2"/>
        </w:numPr>
        <w:spacing w:after="0" w:line="276" w:lineRule="auto"/>
        <w:jc w:val="both"/>
        <w:rPr>
          <w:rFonts w:ascii="Times New Roman" w:hAnsi="Times New Roman" w:cs="Times New Roman"/>
        </w:rPr>
      </w:pPr>
      <w:r>
        <w:rPr>
          <w:rFonts w:ascii="Times New Roman" w:hAnsi="Times New Roman" w:cs="Times New Roman"/>
        </w:rPr>
        <w:t>Wzrost ofert i produktów turystycznych w regionie – łącznie 19 odpowiedzi</w:t>
      </w:r>
    </w:p>
    <w:p w14:paraId="17144678" w14:textId="77777777" w:rsidR="00E10DD2" w:rsidRDefault="00C974AE">
      <w:pPr>
        <w:pStyle w:val="Akapitzlist"/>
        <w:numPr>
          <w:ilvl w:val="0"/>
          <w:numId w:val="2"/>
        </w:numPr>
        <w:spacing w:after="0" w:line="276" w:lineRule="auto"/>
        <w:jc w:val="both"/>
        <w:rPr>
          <w:rFonts w:ascii="Times New Roman" w:hAnsi="Times New Roman" w:cs="Times New Roman"/>
        </w:rPr>
      </w:pPr>
      <w:r>
        <w:rPr>
          <w:rFonts w:ascii="Times New Roman" w:hAnsi="Times New Roman" w:cs="Times New Roman"/>
        </w:rPr>
        <w:t>Aktywność przedstawicieli różnych sektorów (publicznego, gospodarczego i pozarządowego) łącznie 16 odpowiedzi</w:t>
      </w:r>
    </w:p>
    <w:p w14:paraId="7FE023F6"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 xml:space="preserve">Inną odpowiedzią była zdolność regionu do wykorzystania nowoczesnych i innowacyjnych rozwiązań w tym cyfryzacji i </w:t>
      </w:r>
      <w:proofErr w:type="spellStart"/>
      <w:r>
        <w:rPr>
          <w:rFonts w:ascii="Times New Roman" w:hAnsi="Times New Roman" w:cs="Times New Roman"/>
        </w:rPr>
        <w:t>internetu</w:t>
      </w:r>
      <w:proofErr w:type="spellEnd"/>
      <w:r>
        <w:rPr>
          <w:rFonts w:ascii="Times New Roman" w:hAnsi="Times New Roman" w:cs="Times New Roman"/>
        </w:rPr>
        <w:t xml:space="preserve"> (łącznie 11 odpowiedzi). Z uwagi na niewielką ilość odpowiedzi zdecydowano się na nie uwzględnianie jej na dalszym etapie prac nad LSR.</w:t>
      </w:r>
    </w:p>
    <w:p w14:paraId="54D08150" w14:textId="77777777" w:rsidR="00E10DD2" w:rsidRDefault="00E10DD2">
      <w:pPr>
        <w:spacing w:after="0" w:line="276" w:lineRule="auto"/>
        <w:jc w:val="both"/>
        <w:rPr>
          <w:rFonts w:ascii="Times New Roman" w:hAnsi="Times New Roman" w:cs="Times New Roman"/>
        </w:rPr>
      </w:pPr>
    </w:p>
    <w:p w14:paraId="5DFDB819" w14:textId="77777777" w:rsidR="00E10DD2" w:rsidRDefault="00C974AE">
      <w:pPr>
        <w:spacing w:after="0" w:line="276" w:lineRule="auto"/>
        <w:jc w:val="center"/>
        <w:rPr>
          <w:rFonts w:ascii="Times New Roman" w:hAnsi="Times New Roman" w:cs="Times New Roman"/>
        </w:rPr>
      </w:pPr>
      <w:r>
        <w:rPr>
          <w:noProof/>
        </w:rPr>
        <w:drawing>
          <wp:inline distT="0" distB="0" distL="0" distR="0" wp14:anchorId="2B022014" wp14:editId="0B956A7F">
            <wp:extent cx="4584700" cy="2755900"/>
            <wp:effectExtent l="0" t="0" r="0" b="0"/>
            <wp:docPr id="4"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pic:cNvPicPr>
                      <a:picLocks noChangeAspect="1" noChangeArrowheads="1"/>
                    </pic:cNvPicPr>
                  </pic:nvPicPr>
                  <pic:blipFill>
                    <a:blip r:embed="rId14"/>
                    <a:stretch>
                      <a:fillRect/>
                    </a:stretch>
                  </pic:blipFill>
                  <pic:spPr bwMode="auto">
                    <a:xfrm>
                      <a:off x="0" y="0"/>
                      <a:ext cx="4584700" cy="2755900"/>
                    </a:xfrm>
                    <a:prstGeom prst="rect">
                      <a:avLst/>
                    </a:prstGeom>
                  </pic:spPr>
                </pic:pic>
              </a:graphicData>
            </a:graphic>
          </wp:inline>
        </w:drawing>
      </w:r>
    </w:p>
    <w:p w14:paraId="698C6F58" w14:textId="77777777" w:rsidR="00E10DD2" w:rsidRDefault="00C974AE">
      <w:pPr>
        <w:spacing w:after="0" w:line="276" w:lineRule="auto"/>
        <w:jc w:val="center"/>
        <w:rPr>
          <w:rFonts w:ascii="Times New Roman" w:hAnsi="Times New Roman" w:cs="Times New Roman"/>
          <w:i/>
          <w:iCs/>
        </w:rPr>
      </w:pPr>
      <w:r>
        <w:rPr>
          <w:rFonts w:ascii="Times New Roman" w:hAnsi="Times New Roman" w:cs="Times New Roman"/>
          <w:i/>
          <w:iCs/>
        </w:rPr>
        <w:t>(Wykres nr 1 – Potencjał regionu objętego LST. Źródło. Opracowanie własne)</w:t>
      </w:r>
    </w:p>
    <w:p w14:paraId="4B98821F" w14:textId="77777777" w:rsidR="00E10DD2" w:rsidRDefault="00E10DD2">
      <w:pPr>
        <w:spacing w:after="0" w:line="276" w:lineRule="auto"/>
        <w:jc w:val="both"/>
        <w:rPr>
          <w:rFonts w:ascii="Times New Roman" w:hAnsi="Times New Roman" w:cs="Times New Roman"/>
        </w:rPr>
      </w:pPr>
    </w:p>
    <w:p w14:paraId="34C4C278"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Zdecydowana większość respondentów wskazuje, że to właśnie potencjał turystyczny regionu jego walory przyrodnicze i kulturowe upatrywane zarówno jako samo położenie regionu, jego infrastruktura oraz usługi i produkty turystyczne połączone z chęcią mieszkańców, i przedstawicieli różnych sektorów do podejmowania inicjatyw, stanowią największy potencjał Lokalnej Grupy Działania. Elementy te stawiane są za fundament dalszego rozwoju potencjału turystycznego Borów Dolnośląskich i ich promocji co wpisuje się cele interwencji PS WPR 2023-2027 co jednocześnie będzie stanowiło obszar tematyczny wsparcia ukierunkowanego na wdrażanie LSR.</w:t>
      </w:r>
    </w:p>
    <w:p w14:paraId="7B653BF3" w14:textId="77777777" w:rsidR="00E10DD2" w:rsidRDefault="00E10DD2">
      <w:pPr>
        <w:spacing w:after="0" w:line="276" w:lineRule="auto"/>
        <w:jc w:val="both"/>
        <w:rPr>
          <w:rFonts w:ascii="Times New Roman" w:hAnsi="Times New Roman" w:cs="Times New Roman"/>
        </w:rPr>
      </w:pPr>
    </w:p>
    <w:p w14:paraId="75B9C89E" w14:textId="77777777" w:rsidR="00E10DD2" w:rsidRDefault="00C974AE" w:rsidP="00674BC6">
      <w:pPr>
        <w:spacing w:after="0" w:line="276" w:lineRule="auto"/>
        <w:ind w:firstLine="708"/>
        <w:jc w:val="both"/>
        <w:rPr>
          <w:rFonts w:ascii="Times New Roman" w:eastAsia="Times New Roman" w:hAnsi="Times New Roman" w:cs="Times New Roman"/>
          <w:kern w:val="0"/>
          <w:lang w:eastAsia="ar-SA"/>
          <w14:ligatures w14:val="none"/>
        </w:rPr>
      </w:pPr>
      <w:r>
        <w:rPr>
          <w:rFonts w:ascii="Times New Roman" w:hAnsi="Times New Roman" w:cs="Times New Roman"/>
        </w:rPr>
        <w:t>Potwierdza to również wskaźnik Schneidera, za pomocą którego mierzymy i</w:t>
      </w:r>
      <w:r>
        <w:rPr>
          <w:rFonts w:ascii="Times New Roman" w:eastAsia="Times New Roman" w:hAnsi="Times New Roman" w:cs="Times New Roman"/>
          <w:kern w:val="0"/>
          <w:lang w:eastAsia="ar-SA"/>
          <w14:ligatures w14:val="none"/>
        </w:rPr>
        <w:t xml:space="preserve">ntensywność ruchu turystycznego na obszarze LGD </w:t>
      </w:r>
      <w:r>
        <w:rPr>
          <w:rFonts w:ascii="Times New Roman" w:eastAsia="Times New Roman" w:hAnsi="Times New Roman" w:cs="Times New Roman"/>
          <w:bCs/>
          <w:kern w:val="0"/>
          <w:lang w:eastAsia="ar-SA"/>
          <w14:ligatures w14:val="none"/>
        </w:rPr>
        <w:t>(</w:t>
      </w:r>
      <w:r>
        <w:rPr>
          <w:rFonts w:ascii="Times New Roman" w:eastAsia="Times New Roman" w:hAnsi="Times New Roman" w:cs="Times New Roman"/>
          <w:kern w:val="0"/>
          <w:shd w:val="clear" w:color="auto" w:fill="FFFFFF"/>
          <w:lang w:eastAsia="ar-SA"/>
          <w14:ligatures w14:val="none"/>
        </w:rPr>
        <w:t>wskaźnik intensywności ruchu turystycznego, wyrażony liczbą turystów korzystających z noclegów, przypadającą na 1000 mieszkańców stałych)</w:t>
      </w:r>
      <w:r>
        <w:rPr>
          <w:rFonts w:ascii="Times New Roman" w:eastAsia="Times New Roman" w:hAnsi="Times New Roman" w:cs="Times New Roman"/>
          <w:kern w:val="0"/>
          <w:lang w:eastAsia="ar-SA"/>
          <w14:ligatures w14:val="none"/>
        </w:rPr>
        <w:t>. Wskaźnik dla województwa lubuskiego w 2020 roku wyniósł 937,47, a dla województwa dolnośląskiego 1.891,73. Natomiast wskaźnik dla powiatów przedstawia się następująco: żagański 275,12; żarski 316,30, bolesławiecki 868,74 i zgorzelecki 1.047,24. Dla porównania w roku 2013 przedstawiał się on następująco. Dla województwa lubuskiego wynosił 1.169,6 (spadek o 232,13). Dla województwa lubuskiego 2.034,01 (spadek o 142,29). Dla powiatu żagańskiego 432,87 (spadek o 157,75), powiatu żarskiego 361,32 (spadek o 45,02), powiatu bolesławieckiego 499,45 (spadek o 369,29) i zgorzeleckiego 610,75 (spadek o 436,49). Wskaźnik ten potwierdza zmniejszenie intensywności ruchu turystycznego na obszarze LGD na przestrzeni ostatnich lat w sposób bardzo widoczny. Dlatego też rozwój tego obszaru gospodarczego wymaga pilnej interwencji a sam rozwój potencjału turystycznego uznać należy za priorytetowy w procesie rozwoju obszaru objętego LSR.</w:t>
      </w:r>
    </w:p>
    <w:p w14:paraId="7352529A" w14:textId="77777777" w:rsidR="00E10DD2" w:rsidRDefault="00C974AE">
      <w:p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Schematy graficzne przedstawiające powyższe informacje zostały przedstawione poniżej.</w:t>
      </w:r>
    </w:p>
    <w:p w14:paraId="3837CBDE" w14:textId="77777777" w:rsidR="00E10DD2" w:rsidRDefault="00E10DD2">
      <w:pPr>
        <w:spacing w:after="0" w:line="276" w:lineRule="auto"/>
        <w:jc w:val="both"/>
        <w:rPr>
          <w:rFonts w:ascii="Times New Roman" w:eastAsia="Times New Roman" w:hAnsi="Times New Roman" w:cs="Times New Roman"/>
          <w:kern w:val="0"/>
          <w:lang w:eastAsia="ar-SA"/>
          <w14:ligatures w14:val="none"/>
        </w:rPr>
      </w:pPr>
    </w:p>
    <w:p w14:paraId="4F94C91B" w14:textId="77777777" w:rsidR="00E10DD2" w:rsidRDefault="00C974AE">
      <w:pPr>
        <w:spacing w:after="0" w:line="276" w:lineRule="auto"/>
        <w:jc w:val="center"/>
        <w:rPr>
          <w:rFonts w:ascii="Times New Roman" w:eastAsia="Times New Roman" w:hAnsi="Times New Roman" w:cs="Times New Roman"/>
          <w:kern w:val="0"/>
          <w:lang w:eastAsia="ar-SA"/>
          <w14:ligatures w14:val="none"/>
        </w:rPr>
      </w:pPr>
      <w:r>
        <w:rPr>
          <w:noProof/>
        </w:rPr>
        <w:drawing>
          <wp:inline distT="0" distB="0" distL="0" distR="0" wp14:anchorId="7E234BB2" wp14:editId="2B1BE965">
            <wp:extent cx="5142865" cy="3078480"/>
            <wp:effectExtent l="0" t="0" r="0" b="0"/>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pic:cNvPicPr>
                      <a:picLocks noChangeAspect="1" noChangeArrowheads="1"/>
                    </pic:cNvPicPr>
                  </pic:nvPicPr>
                  <pic:blipFill>
                    <a:blip r:embed="rId15"/>
                    <a:stretch>
                      <a:fillRect/>
                    </a:stretch>
                  </pic:blipFill>
                  <pic:spPr bwMode="auto">
                    <a:xfrm>
                      <a:off x="0" y="0"/>
                      <a:ext cx="5142865" cy="3078480"/>
                    </a:xfrm>
                    <a:prstGeom prst="rect">
                      <a:avLst/>
                    </a:prstGeom>
                  </pic:spPr>
                </pic:pic>
              </a:graphicData>
            </a:graphic>
          </wp:inline>
        </w:drawing>
      </w:r>
    </w:p>
    <w:p w14:paraId="19F3F943" w14:textId="77777777" w:rsidR="00E10DD2" w:rsidRDefault="00C974AE">
      <w:pPr>
        <w:spacing w:after="0" w:line="276" w:lineRule="auto"/>
        <w:jc w:val="center"/>
        <w:rPr>
          <w:rFonts w:ascii="Times New Roman" w:hAnsi="Times New Roman" w:cs="Times New Roman"/>
          <w:i/>
          <w:iCs/>
        </w:rPr>
      </w:pPr>
      <w:r>
        <w:rPr>
          <w:rFonts w:ascii="Times New Roman" w:eastAsia="NSimSun" w:hAnsi="Times New Roman" w:cs="Times New Roman"/>
          <w:i/>
          <w:iCs/>
          <w:lang w:eastAsia="zh-CN" w:bidi="hi-IN"/>
          <w14:ligatures w14:val="none"/>
        </w:rPr>
        <w:t>(Wykres nr 2 - Intensywność ruchu turystycznego na obszarze LGD. Stan na 31.12.2013r. Źródło. GUS/BDL)</w:t>
      </w:r>
    </w:p>
    <w:p w14:paraId="3FAE3AC2" w14:textId="77777777" w:rsidR="00E10DD2" w:rsidRDefault="00E10DD2">
      <w:pPr>
        <w:spacing w:after="0" w:line="276" w:lineRule="auto"/>
        <w:jc w:val="both"/>
        <w:rPr>
          <w:rFonts w:ascii="Times New Roman" w:hAnsi="Times New Roman" w:cs="Times New Roman"/>
        </w:rPr>
      </w:pPr>
    </w:p>
    <w:p w14:paraId="1A10FFE4" w14:textId="77777777" w:rsidR="00E10DD2" w:rsidRDefault="00C974AE">
      <w:pPr>
        <w:spacing w:after="0" w:line="276" w:lineRule="auto"/>
        <w:jc w:val="center"/>
        <w:rPr>
          <w:rFonts w:ascii="Times New Roman" w:eastAsia="NSimSun" w:hAnsi="Times New Roman" w:cs="Times New Roman"/>
          <w:lang w:eastAsia="zh-CN" w:bidi="hi-IN"/>
          <w14:ligatures w14:val="none"/>
        </w:rPr>
      </w:pPr>
      <w:r>
        <w:rPr>
          <w:noProof/>
        </w:rPr>
        <w:drawing>
          <wp:inline distT="0" distB="0" distL="0" distR="0" wp14:anchorId="68D599BC" wp14:editId="6577BD87">
            <wp:extent cx="5755005" cy="3237230"/>
            <wp:effectExtent l="0" t="0" r="0" b="0"/>
            <wp:docPr id="6"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4"/>
                    <pic:cNvPicPr>
                      <a:picLocks noChangeAspect="1" noChangeArrowheads="1"/>
                    </pic:cNvPicPr>
                  </pic:nvPicPr>
                  <pic:blipFill>
                    <a:blip r:embed="rId16"/>
                    <a:stretch>
                      <a:fillRect/>
                    </a:stretch>
                  </pic:blipFill>
                  <pic:spPr bwMode="auto">
                    <a:xfrm>
                      <a:off x="0" y="0"/>
                      <a:ext cx="5755005" cy="3237230"/>
                    </a:xfrm>
                    <a:prstGeom prst="rect">
                      <a:avLst/>
                    </a:prstGeom>
                  </pic:spPr>
                </pic:pic>
              </a:graphicData>
            </a:graphic>
          </wp:inline>
        </w:drawing>
      </w:r>
    </w:p>
    <w:p w14:paraId="19359862" w14:textId="77777777" w:rsidR="00E10DD2" w:rsidRDefault="00C974AE">
      <w:pPr>
        <w:spacing w:after="0" w:line="276" w:lineRule="auto"/>
        <w:jc w:val="center"/>
        <w:rPr>
          <w:rFonts w:ascii="Times New Roman" w:hAnsi="Times New Roman" w:cs="Times New Roman"/>
          <w:i/>
          <w:iCs/>
        </w:rPr>
      </w:pPr>
      <w:r>
        <w:rPr>
          <w:rFonts w:ascii="Times New Roman" w:eastAsia="NSimSun" w:hAnsi="Times New Roman" w:cs="Times New Roman"/>
          <w:i/>
          <w:iCs/>
          <w:lang w:eastAsia="zh-CN" w:bidi="hi-IN"/>
          <w14:ligatures w14:val="none"/>
        </w:rPr>
        <w:t>(Wykres nr 3 - Intensywność ruchu turystycznego na obszarze LGD. Stan na 31.12.2020r. Źródło. GUS/BDL)</w:t>
      </w:r>
    </w:p>
    <w:p w14:paraId="3823B72D" w14:textId="77777777" w:rsidR="00E10DD2" w:rsidRDefault="00E10DD2">
      <w:pPr>
        <w:tabs>
          <w:tab w:val="left" w:pos="284"/>
        </w:tabs>
        <w:spacing w:after="0" w:line="240" w:lineRule="auto"/>
        <w:ind w:left="284"/>
        <w:jc w:val="both"/>
        <w:rPr>
          <w:rFonts w:ascii="Times New Roman" w:eastAsia="Times New Roman" w:hAnsi="Times New Roman" w:cs="Times New Roman"/>
          <w:color w:val="000000"/>
          <w:kern w:val="0"/>
          <w:lang w:eastAsia="ar-SA"/>
          <w14:ligatures w14:val="none"/>
        </w:rPr>
      </w:pPr>
    </w:p>
    <w:p w14:paraId="4D370F71" w14:textId="79DF91A1" w:rsidR="00E10DD2" w:rsidRDefault="00674BC6">
      <w:pPr>
        <w:tabs>
          <w:tab w:val="left" w:pos="0"/>
        </w:tabs>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ab/>
        <w:t>Analiza potencjału gospodarczego obszaru objętego LSR także dostarcza pewnych wskazówek. Pomimo dużej lesistości oraz obszarów wyłączonych z możliwości prowadzenia na nich działalności gospodarczej mapa przedsiębiorczości Borów Dolnośląskich wygląda stosunkowo dobrze. Na terenie objętym strategią obserwuje się tendencję wzrostową jeżeli chodzi o liczbę podmiotów gospodarczych zarejestrowanych w rejestrze REGON w porównaniu do danych z roku 20013. W tym przypadku nastąpił nieznaczny wzrost liczby podmiotów gospodarczych zarejestrowanych w Centralnej Ewidencji Podmiotów Gospodarczych. Jest to poniekąd wynik funkcjonowania podejścia LEADER na obszarze LGD oraz przeznaczenia dużych środków finansowych na rozwój przedsiębiorczości.</w:t>
      </w:r>
    </w:p>
    <w:p w14:paraId="54583093" w14:textId="77777777" w:rsidR="00E10DD2" w:rsidRDefault="00C974AE">
      <w:pPr>
        <w:tabs>
          <w:tab w:val="left" w:pos="0"/>
        </w:tabs>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Obecnie sytuacja wygląda następująco:</w:t>
      </w:r>
    </w:p>
    <w:p w14:paraId="564C5F07" w14:textId="77777777" w:rsidR="00E10DD2" w:rsidRDefault="00E10DD2">
      <w:pPr>
        <w:tabs>
          <w:tab w:val="left" w:pos="0"/>
        </w:tabs>
        <w:spacing w:after="0" w:line="276" w:lineRule="auto"/>
        <w:jc w:val="both"/>
        <w:rPr>
          <w:rFonts w:ascii="Times New Roman" w:eastAsia="Times New Roman" w:hAnsi="Times New Roman" w:cs="Times New Roman"/>
          <w:color w:val="000000"/>
          <w:kern w:val="0"/>
          <w:lang w:eastAsia="ar-SA"/>
          <w14:ligatures w14:val="none"/>
        </w:rPr>
      </w:pPr>
    </w:p>
    <w:tbl>
      <w:tblPr>
        <w:tblW w:w="10040" w:type="dxa"/>
        <w:tblLayout w:type="fixed"/>
        <w:tblCellMar>
          <w:left w:w="70" w:type="dxa"/>
          <w:right w:w="70" w:type="dxa"/>
        </w:tblCellMar>
        <w:tblLook w:val="04A0" w:firstRow="1" w:lastRow="0" w:firstColumn="1" w:lastColumn="0" w:noHBand="0" w:noVBand="1"/>
      </w:tblPr>
      <w:tblGrid>
        <w:gridCol w:w="2117"/>
        <w:gridCol w:w="2314"/>
        <w:gridCol w:w="1207"/>
        <w:gridCol w:w="1562"/>
        <w:gridCol w:w="1263"/>
        <w:gridCol w:w="1577"/>
      </w:tblGrid>
      <w:tr w:rsidR="00E10DD2" w14:paraId="7B894357" w14:textId="77777777">
        <w:trPr>
          <w:trHeight w:val="828"/>
        </w:trPr>
        <w:tc>
          <w:tcPr>
            <w:tcW w:w="2116" w:type="dxa"/>
            <w:tcBorders>
              <w:top w:val="single" w:sz="4" w:space="0" w:color="000000"/>
              <w:left w:val="single" w:sz="4" w:space="0" w:color="000000"/>
              <w:bottom w:val="single" w:sz="4" w:space="0" w:color="000000"/>
            </w:tcBorders>
            <w:shd w:val="clear" w:color="auto" w:fill="F4B083" w:themeFill="accent2" w:themeFillTint="99"/>
            <w:vAlign w:val="center"/>
          </w:tcPr>
          <w:p w14:paraId="4AE67166"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Nazwa gminy</w:t>
            </w:r>
          </w:p>
        </w:tc>
        <w:tc>
          <w:tcPr>
            <w:tcW w:w="2314" w:type="dxa"/>
            <w:tcBorders>
              <w:top w:val="single" w:sz="4" w:space="0" w:color="000000"/>
              <w:left w:val="single" w:sz="4" w:space="0" w:color="000000"/>
              <w:bottom w:val="single" w:sz="4" w:space="0" w:color="000000"/>
            </w:tcBorders>
            <w:shd w:val="clear" w:color="auto" w:fill="F4B083" w:themeFill="accent2" w:themeFillTint="99"/>
            <w:vAlign w:val="center"/>
          </w:tcPr>
          <w:p w14:paraId="05993870"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Podmioty gospodarki narodowej - ogółem</w:t>
            </w:r>
          </w:p>
        </w:tc>
        <w:tc>
          <w:tcPr>
            <w:tcW w:w="1207" w:type="dxa"/>
            <w:tcBorders>
              <w:top w:val="single" w:sz="4" w:space="0" w:color="000000"/>
              <w:left w:val="single" w:sz="4" w:space="0" w:color="000000"/>
              <w:bottom w:val="single" w:sz="4" w:space="0" w:color="000000"/>
            </w:tcBorders>
            <w:shd w:val="clear" w:color="auto" w:fill="F4B083" w:themeFill="accent2" w:themeFillTint="99"/>
            <w:vAlign w:val="center"/>
          </w:tcPr>
          <w:p w14:paraId="6216E71E"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Sektor publiczny - ogółem</w:t>
            </w:r>
          </w:p>
        </w:tc>
        <w:tc>
          <w:tcPr>
            <w:tcW w:w="1562" w:type="dxa"/>
            <w:tcBorders>
              <w:top w:val="single" w:sz="4" w:space="0" w:color="000000"/>
              <w:left w:val="single" w:sz="4" w:space="0" w:color="000000"/>
              <w:bottom w:val="single" w:sz="4" w:space="0" w:color="000000"/>
            </w:tcBorders>
            <w:shd w:val="clear" w:color="auto" w:fill="F4B083" w:themeFill="accent2" w:themeFillTint="99"/>
            <w:vAlign w:val="center"/>
          </w:tcPr>
          <w:p w14:paraId="23AD6036"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Osoby fizyczne prowadzące działalność</w:t>
            </w:r>
          </w:p>
        </w:tc>
        <w:tc>
          <w:tcPr>
            <w:tcW w:w="1263" w:type="dxa"/>
            <w:tcBorders>
              <w:top w:val="single" w:sz="4" w:space="0" w:color="000000"/>
              <w:left w:val="single" w:sz="4" w:space="0" w:color="000000"/>
              <w:bottom w:val="single" w:sz="4" w:space="0" w:color="000000"/>
            </w:tcBorders>
            <w:shd w:val="clear" w:color="auto" w:fill="F4B083" w:themeFill="accent2" w:themeFillTint="99"/>
            <w:vAlign w:val="center"/>
          </w:tcPr>
          <w:p w14:paraId="4D50CA30"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Spółdzielnie</w:t>
            </w:r>
          </w:p>
        </w:tc>
        <w:tc>
          <w:tcPr>
            <w:tcW w:w="1577"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2F6973B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Stowarzyszenia i organizacje społeczne</w:t>
            </w:r>
          </w:p>
        </w:tc>
      </w:tr>
      <w:tr w:rsidR="00E10DD2" w14:paraId="301D457D" w14:textId="77777777">
        <w:trPr>
          <w:trHeight w:val="276"/>
        </w:trPr>
        <w:tc>
          <w:tcPr>
            <w:tcW w:w="2116" w:type="dxa"/>
            <w:tcBorders>
              <w:left w:val="single" w:sz="4" w:space="0" w:color="000000"/>
              <w:bottom w:val="single" w:sz="4" w:space="0" w:color="000000"/>
            </w:tcBorders>
            <w:shd w:val="clear" w:color="auto" w:fill="auto"/>
            <w:vAlign w:val="center"/>
          </w:tcPr>
          <w:p w14:paraId="5BE9573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Gozdnica</w:t>
            </w:r>
          </w:p>
        </w:tc>
        <w:tc>
          <w:tcPr>
            <w:tcW w:w="2314" w:type="dxa"/>
            <w:tcBorders>
              <w:left w:val="single" w:sz="4" w:space="0" w:color="000000"/>
              <w:bottom w:val="single" w:sz="4" w:space="0" w:color="000000"/>
            </w:tcBorders>
            <w:shd w:val="clear" w:color="auto" w:fill="auto"/>
            <w:vAlign w:val="center"/>
          </w:tcPr>
          <w:p w14:paraId="21C3C78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270</w:t>
            </w:r>
          </w:p>
        </w:tc>
        <w:tc>
          <w:tcPr>
            <w:tcW w:w="1207" w:type="dxa"/>
            <w:tcBorders>
              <w:left w:val="single" w:sz="4" w:space="0" w:color="000000"/>
              <w:bottom w:val="single" w:sz="4" w:space="0" w:color="000000"/>
            </w:tcBorders>
            <w:shd w:val="clear" w:color="auto" w:fill="auto"/>
            <w:vAlign w:val="center"/>
          </w:tcPr>
          <w:p w14:paraId="6EC9504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30</w:t>
            </w:r>
          </w:p>
        </w:tc>
        <w:tc>
          <w:tcPr>
            <w:tcW w:w="1562" w:type="dxa"/>
            <w:tcBorders>
              <w:left w:val="single" w:sz="4" w:space="0" w:color="000000"/>
              <w:bottom w:val="single" w:sz="4" w:space="0" w:color="000000"/>
            </w:tcBorders>
            <w:shd w:val="clear" w:color="auto" w:fill="auto"/>
            <w:vAlign w:val="center"/>
          </w:tcPr>
          <w:p w14:paraId="3C19279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125</w:t>
            </w:r>
          </w:p>
        </w:tc>
        <w:tc>
          <w:tcPr>
            <w:tcW w:w="1263" w:type="dxa"/>
            <w:tcBorders>
              <w:left w:val="single" w:sz="4" w:space="0" w:color="000000"/>
              <w:bottom w:val="single" w:sz="4" w:space="0" w:color="000000"/>
            </w:tcBorders>
            <w:shd w:val="clear" w:color="auto" w:fill="auto"/>
            <w:vAlign w:val="center"/>
          </w:tcPr>
          <w:p w14:paraId="2C1041BE"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c>
          <w:tcPr>
            <w:tcW w:w="1577" w:type="dxa"/>
            <w:tcBorders>
              <w:left w:val="single" w:sz="4" w:space="0" w:color="000000"/>
              <w:bottom w:val="single" w:sz="4" w:space="0" w:color="000000"/>
              <w:right w:val="single" w:sz="4" w:space="0" w:color="000000"/>
            </w:tcBorders>
            <w:shd w:val="clear" w:color="auto" w:fill="auto"/>
            <w:vAlign w:val="center"/>
          </w:tcPr>
          <w:p w14:paraId="06B6DBD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w:t>
            </w:r>
          </w:p>
        </w:tc>
      </w:tr>
      <w:tr w:rsidR="00E10DD2" w14:paraId="72C3A815" w14:textId="77777777">
        <w:trPr>
          <w:trHeight w:val="276"/>
        </w:trPr>
        <w:tc>
          <w:tcPr>
            <w:tcW w:w="2116" w:type="dxa"/>
            <w:tcBorders>
              <w:left w:val="single" w:sz="4" w:space="0" w:color="000000"/>
              <w:bottom w:val="single" w:sz="4" w:space="0" w:color="000000"/>
            </w:tcBorders>
            <w:shd w:val="clear" w:color="auto" w:fill="auto"/>
            <w:vAlign w:val="center"/>
          </w:tcPr>
          <w:p w14:paraId="6DFF999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Iłowa</w:t>
            </w:r>
          </w:p>
        </w:tc>
        <w:tc>
          <w:tcPr>
            <w:tcW w:w="2314" w:type="dxa"/>
            <w:tcBorders>
              <w:left w:val="single" w:sz="4" w:space="0" w:color="000000"/>
              <w:bottom w:val="single" w:sz="4" w:space="0" w:color="000000"/>
            </w:tcBorders>
            <w:shd w:val="clear" w:color="auto" w:fill="auto"/>
            <w:vAlign w:val="center"/>
          </w:tcPr>
          <w:p w14:paraId="01B3ECC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568</w:t>
            </w:r>
          </w:p>
        </w:tc>
        <w:tc>
          <w:tcPr>
            <w:tcW w:w="1207" w:type="dxa"/>
            <w:tcBorders>
              <w:left w:val="single" w:sz="4" w:space="0" w:color="000000"/>
              <w:bottom w:val="single" w:sz="4" w:space="0" w:color="000000"/>
            </w:tcBorders>
            <w:shd w:val="clear" w:color="auto" w:fill="auto"/>
            <w:vAlign w:val="center"/>
          </w:tcPr>
          <w:p w14:paraId="6E8F6DA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26</w:t>
            </w:r>
          </w:p>
        </w:tc>
        <w:tc>
          <w:tcPr>
            <w:tcW w:w="1562" w:type="dxa"/>
            <w:tcBorders>
              <w:left w:val="single" w:sz="4" w:space="0" w:color="000000"/>
              <w:bottom w:val="single" w:sz="4" w:space="0" w:color="000000"/>
            </w:tcBorders>
            <w:shd w:val="clear" w:color="auto" w:fill="auto"/>
            <w:vAlign w:val="center"/>
          </w:tcPr>
          <w:p w14:paraId="0F6F687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410</w:t>
            </w:r>
          </w:p>
        </w:tc>
        <w:tc>
          <w:tcPr>
            <w:tcW w:w="1263" w:type="dxa"/>
            <w:tcBorders>
              <w:left w:val="single" w:sz="4" w:space="0" w:color="000000"/>
              <w:bottom w:val="single" w:sz="4" w:space="0" w:color="000000"/>
            </w:tcBorders>
            <w:shd w:val="clear" w:color="auto" w:fill="auto"/>
            <w:vAlign w:val="center"/>
          </w:tcPr>
          <w:p w14:paraId="40071C8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w:t>
            </w:r>
          </w:p>
        </w:tc>
        <w:tc>
          <w:tcPr>
            <w:tcW w:w="1577" w:type="dxa"/>
            <w:tcBorders>
              <w:left w:val="single" w:sz="4" w:space="0" w:color="000000"/>
              <w:bottom w:val="single" w:sz="4" w:space="0" w:color="000000"/>
              <w:right w:val="single" w:sz="4" w:space="0" w:color="000000"/>
            </w:tcBorders>
            <w:shd w:val="clear" w:color="auto" w:fill="auto"/>
            <w:vAlign w:val="center"/>
          </w:tcPr>
          <w:p w14:paraId="6BDF5B6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w:t>
            </w:r>
          </w:p>
        </w:tc>
      </w:tr>
      <w:tr w:rsidR="00E10DD2" w14:paraId="4A50B71F" w14:textId="77777777">
        <w:trPr>
          <w:trHeight w:val="276"/>
        </w:trPr>
        <w:tc>
          <w:tcPr>
            <w:tcW w:w="2116" w:type="dxa"/>
            <w:tcBorders>
              <w:left w:val="single" w:sz="4" w:space="0" w:color="000000"/>
              <w:bottom w:val="single" w:sz="4" w:space="0" w:color="000000"/>
            </w:tcBorders>
            <w:shd w:val="clear" w:color="auto" w:fill="auto"/>
            <w:vAlign w:val="center"/>
          </w:tcPr>
          <w:p w14:paraId="57142A1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Małomice</w:t>
            </w:r>
          </w:p>
        </w:tc>
        <w:tc>
          <w:tcPr>
            <w:tcW w:w="2314" w:type="dxa"/>
            <w:tcBorders>
              <w:left w:val="single" w:sz="4" w:space="0" w:color="000000"/>
              <w:bottom w:val="single" w:sz="4" w:space="0" w:color="000000"/>
            </w:tcBorders>
            <w:shd w:val="clear" w:color="auto" w:fill="auto"/>
            <w:vAlign w:val="center"/>
          </w:tcPr>
          <w:p w14:paraId="3B9F5C9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446</w:t>
            </w:r>
          </w:p>
        </w:tc>
        <w:tc>
          <w:tcPr>
            <w:tcW w:w="1207" w:type="dxa"/>
            <w:tcBorders>
              <w:left w:val="single" w:sz="4" w:space="0" w:color="000000"/>
              <w:bottom w:val="single" w:sz="4" w:space="0" w:color="000000"/>
            </w:tcBorders>
            <w:shd w:val="clear" w:color="auto" w:fill="auto"/>
            <w:vAlign w:val="center"/>
          </w:tcPr>
          <w:p w14:paraId="6BAFFB7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23</w:t>
            </w:r>
          </w:p>
        </w:tc>
        <w:tc>
          <w:tcPr>
            <w:tcW w:w="1562" w:type="dxa"/>
            <w:tcBorders>
              <w:left w:val="single" w:sz="4" w:space="0" w:color="000000"/>
              <w:bottom w:val="single" w:sz="4" w:space="0" w:color="000000"/>
            </w:tcBorders>
            <w:shd w:val="clear" w:color="auto" w:fill="auto"/>
            <w:vAlign w:val="center"/>
          </w:tcPr>
          <w:p w14:paraId="594E488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299</w:t>
            </w:r>
          </w:p>
        </w:tc>
        <w:tc>
          <w:tcPr>
            <w:tcW w:w="1263" w:type="dxa"/>
            <w:tcBorders>
              <w:left w:val="single" w:sz="4" w:space="0" w:color="000000"/>
              <w:bottom w:val="single" w:sz="4" w:space="0" w:color="000000"/>
            </w:tcBorders>
            <w:shd w:val="clear" w:color="auto" w:fill="auto"/>
            <w:vAlign w:val="center"/>
          </w:tcPr>
          <w:p w14:paraId="2B40AC6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w:t>
            </w:r>
          </w:p>
        </w:tc>
        <w:tc>
          <w:tcPr>
            <w:tcW w:w="1577" w:type="dxa"/>
            <w:tcBorders>
              <w:left w:val="single" w:sz="4" w:space="0" w:color="000000"/>
              <w:bottom w:val="single" w:sz="4" w:space="0" w:color="000000"/>
              <w:right w:val="single" w:sz="4" w:space="0" w:color="000000"/>
            </w:tcBorders>
            <w:shd w:val="clear" w:color="auto" w:fill="auto"/>
            <w:vAlign w:val="center"/>
          </w:tcPr>
          <w:p w14:paraId="6B23751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w:t>
            </w:r>
          </w:p>
        </w:tc>
      </w:tr>
      <w:tr w:rsidR="00E10DD2" w14:paraId="4C7F0706" w14:textId="77777777">
        <w:trPr>
          <w:trHeight w:val="276"/>
        </w:trPr>
        <w:tc>
          <w:tcPr>
            <w:tcW w:w="2116" w:type="dxa"/>
            <w:tcBorders>
              <w:left w:val="single" w:sz="4" w:space="0" w:color="000000"/>
              <w:bottom w:val="single" w:sz="4" w:space="0" w:color="000000"/>
            </w:tcBorders>
            <w:shd w:val="clear" w:color="auto" w:fill="auto"/>
            <w:vAlign w:val="center"/>
          </w:tcPr>
          <w:p w14:paraId="158DF52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Wymiarki</w:t>
            </w:r>
          </w:p>
        </w:tc>
        <w:tc>
          <w:tcPr>
            <w:tcW w:w="2314" w:type="dxa"/>
            <w:tcBorders>
              <w:left w:val="single" w:sz="4" w:space="0" w:color="000000"/>
              <w:bottom w:val="single" w:sz="4" w:space="0" w:color="000000"/>
            </w:tcBorders>
            <w:shd w:val="clear" w:color="auto" w:fill="auto"/>
            <w:vAlign w:val="center"/>
          </w:tcPr>
          <w:p w14:paraId="0202D1A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156</w:t>
            </w:r>
          </w:p>
        </w:tc>
        <w:tc>
          <w:tcPr>
            <w:tcW w:w="1207" w:type="dxa"/>
            <w:tcBorders>
              <w:left w:val="single" w:sz="4" w:space="0" w:color="000000"/>
              <w:bottom w:val="single" w:sz="4" w:space="0" w:color="000000"/>
            </w:tcBorders>
            <w:shd w:val="clear" w:color="auto" w:fill="auto"/>
            <w:vAlign w:val="center"/>
          </w:tcPr>
          <w:p w14:paraId="4131D08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w:t>
            </w:r>
          </w:p>
        </w:tc>
        <w:tc>
          <w:tcPr>
            <w:tcW w:w="1562" w:type="dxa"/>
            <w:tcBorders>
              <w:left w:val="single" w:sz="4" w:space="0" w:color="000000"/>
              <w:bottom w:val="single" w:sz="4" w:space="0" w:color="000000"/>
            </w:tcBorders>
            <w:shd w:val="clear" w:color="auto" w:fill="auto"/>
            <w:vAlign w:val="center"/>
          </w:tcPr>
          <w:p w14:paraId="2F18C0B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115</w:t>
            </w:r>
          </w:p>
        </w:tc>
        <w:tc>
          <w:tcPr>
            <w:tcW w:w="1263" w:type="dxa"/>
            <w:tcBorders>
              <w:left w:val="single" w:sz="4" w:space="0" w:color="000000"/>
              <w:bottom w:val="single" w:sz="4" w:space="0" w:color="000000"/>
            </w:tcBorders>
            <w:shd w:val="clear" w:color="auto" w:fill="auto"/>
            <w:vAlign w:val="center"/>
          </w:tcPr>
          <w:p w14:paraId="63A6849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w:t>
            </w:r>
          </w:p>
        </w:tc>
        <w:tc>
          <w:tcPr>
            <w:tcW w:w="1577" w:type="dxa"/>
            <w:tcBorders>
              <w:left w:val="single" w:sz="4" w:space="0" w:color="000000"/>
              <w:bottom w:val="single" w:sz="4" w:space="0" w:color="000000"/>
              <w:right w:val="single" w:sz="4" w:space="0" w:color="000000"/>
            </w:tcBorders>
            <w:shd w:val="clear" w:color="auto" w:fill="auto"/>
            <w:vAlign w:val="center"/>
          </w:tcPr>
          <w:p w14:paraId="0638CF8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w:t>
            </w:r>
          </w:p>
        </w:tc>
      </w:tr>
      <w:tr w:rsidR="00E10DD2" w14:paraId="34AEF7C8" w14:textId="77777777">
        <w:trPr>
          <w:trHeight w:val="276"/>
        </w:trPr>
        <w:tc>
          <w:tcPr>
            <w:tcW w:w="2116" w:type="dxa"/>
            <w:tcBorders>
              <w:left w:val="single" w:sz="4" w:space="0" w:color="000000"/>
              <w:bottom w:val="single" w:sz="4" w:space="0" w:color="000000"/>
            </w:tcBorders>
            <w:shd w:val="clear" w:color="auto" w:fill="auto"/>
            <w:vAlign w:val="center"/>
          </w:tcPr>
          <w:p w14:paraId="403D50D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wiejska Żagań</w:t>
            </w:r>
          </w:p>
        </w:tc>
        <w:tc>
          <w:tcPr>
            <w:tcW w:w="2314" w:type="dxa"/>
            <w:tcBorders>
              <w:left w:val="single" w:sz="4" w:space="0" w:color="000000"/>
              <w:bottom w:val="single" w:sz="4" w:space="0" w:color="000000"/>
            </w:tcBorders>
            <w:shd w:val="clear" w:color="auto" w:fill="auto"/>
            <w:vAlign w:val="center"/>
          </w:tcPr>
          <w:p w14:paraId="0B54066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637</w:t>
            </w:r>
          </w:p>
        </w:tc>
        <w:tc>
          <w:tcPr>
            <w:tcW w:w="1207" w:type="dxa"/>
            <w:tcBorders>
              <w:left w:val="single" w:sz="4" w:space="0" w:color="000000"/>
              <w:bottom w:val="single" w:sz="4" w:space="0" w:color="000000"/>
            </w:tcBorders>
            <w:shd w:val="clear" w:color="auto" w:fill="auto"/>
            <w:vAlign w:val="center"/>
          </w:tcPr>
          <w:p w14:paraId="3186684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w:t>
            </w:r>
          </w:p>
        </w:tc>
        <w:tc>
          <w:tcPr>
            <w:tcW w:w="1562" w:type="dxa"/>
            <w:tcBorders>
              <w:left w:val="single" w:sz="4" w:space="0" w:color="000000"/>
              <w:bottom w:val="single" w:sz="4" w:space="0" w:color="000000"/>
            </w:tcBorders>
            <w:shd w:val="clear" w:color="auto" w:fill="auto"/>
            <w:vAlign w:val="center"/>
          </w:tcPr>
          <w:p w14:paraId="0C5B0A8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513</w:t>
            </w:r>
          </w:p>
        </w:tc>
        <w:tc>
          <w:tcPr>
            <w:tcW w:w="1263" w:type="dxa"/>
            <w:tcBorders>
              <w:left w:val="single" w:sz="4" w:space="0" w:color="000000"/>
              <w:bottom w:val="single" w:sz="4" w:space="0" w:color="000000"/>
            </w:tcBorders>
            <w:shd w:val="clear" w:color="auto" w:fill="auto"/>
            <w:vAlign w:val="center"/>
          </w:tcPr>
          <w:p w14:paraId="1BAF2F9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w:t>
            </w:r>
          </w:p>
        </w:tc>
        <w:tc>
          <w:tcPr>
            <w:tcW w:w="1577" w:type="dxa"/>
            <w:tcBorders>
              <w:left w:val="single" w:sz="4" w:space="0" w:color="000000"/>
              <w:bottom w:val="single" w:sz="4" w:space="0" w:color="000000"/>
              <w:right w:val="single" w:sz="4" w:space="0" w:color="000000"/>
            </w:tcBorders>
            <w:shd w:val="clear" w:color="auto" w:fill="auto"/>
            <w:vAlign w:val="center"/>
          </w:tcPr>
          <w:p w14:paraId="2AC0775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29</w:t>
            </w:r>
          </w:p>
        </w:tc>
      </w:tr>
      <w:tr w:rsidR="00E10DD2" w14:paraId="54639845" w14:textId="77777777">
        <w:trPr>
          <w:trHeight w:val="276"/>
        </w:trPr>
        <w:tc>
          <w:tcPr>
            <w:tcW w:w="2116" w:type="dxa"/>
            <w:tcBorders>
              <w:left w:val="single" w:sz="4" w:space="0" w:color="000000"/>
              <w:bottom w:val="single" w:sz="4" w:space="0" w:color="000000"/>
            </w:tcBorders>
            <w:shd w:val="clear" w:color="auto" w:fill="auto"/>
            <w:vAlign w:val="center"/>
          </w:tcPr>
          <w:p w14:paraId="37648FD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Przewóz</w:t>
            </w:r>
          </w:p>
        </w:tc>
        <w:tc>
          <w:tcPr>
            <w:tcW w:w="2314" w:type="dxa"/>
            <w:tcBorders>
              <w:left w:val="single" w:sz="4" w:space="0" w:color="000000"/>
              <w:bottom w:val="single" w:sz="4" w:space="0" w:color="000000"/>
            </w:tcBorders>
            <w:shd w:val="clear" w:color="auto" w:fill="auto"/>
            <w:vAlign w:val="center"/>
          </w:tcPr>
          <w:p w14:paraId="27EE2EC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272</w:t>
            </w:r>
          </w:p>
        </w:tc>
        <w:tc>
          <w:tcPr>
            <w:tcW w:w="1207" w:type="dxa"/>
            <w:tcBorders>
              <w:left w:val="single" w:sz="4" w:space="0" w:color="000000"/>
              <w:bottom w:val="single" w:sz="4" w:space="0" w:color="000000"/>
            </w:tcBorders>
            <w:shd w:val="clear" w:color="auto" w:fill="auto"/>
            <w:vAlign w:val="center"/>
          </w:tcPr>
          <w:p w14:paraId="77863B3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w:t>
            </w:r>
          </w:p>
        </w:tc>
        <w:tc>
          <w:tcPr>
            <w:tcW w:w="1562" w:type="dxa"/>
            <w:tcBorders>
              <w:left w:val="single" w:sz="4" w:space="0" w:color="000000"/>
              <w:bottom w:val="single" w:sz="4" w:space="0" w:color="000000"/>
            </w:tcBorders>
            <w:shd w:val="clear" w:color="auto" w:fill="auto"/>
            <w:vAlign w:val="center"/>
          </w:tcPr>
          <w:p w14:paraId="7399ED5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221</w:t>
            </w:r>
          </w:p>
        </w:tc>
        <w:tc>
          <w:tcPr>
            <w:tcW w:w="1263" w:type="dxa"/>
            <w:tcBorders>
              <w:left w:val="single" w:sz="4" w:space="0" w:color="000000"/>
              <w:bottom w:val="single" w:sz="4" w:space="0" w:color="000000"/>
            </w:tcBorders>
            <w:shd w:val="clear" w:color="auto" w:fill="auto"/>
            <w:vAlign w:val="center"/>
          </w:tcPr>
          <w:p w14:paraId="733400E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w:t>
            </w:r>
          </w:p>
        </w:tc>
        <w:tc>
          <w:tcPr>
            <w:tcW w:w="1577" w:type="dxa"/>
            <w:tcBorders>
              <w:left w:val="single" w:sz="4" w:space="0" w:color="000000"/>
              <w:bottom w:val="single" w:sz="4" w:space="0" w:color="000000"/>
              <w:right w:val="single" w:sz="4" w:space="0" w:color="000000"/>
            </w:tcBorders>
            <w:shd w:val="clear" w:color="auto" w:fill="auto"/>
            <w:vAlign w:val="center"/>
          </w:tcPr>
          <w:p w14:paraId="2D1331A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w:t>
            </w:r>
          </w:p>
        </w:tc>
      </w:tr>
      <w:tr w:rsidR="00E10DD2" w14:paraId="0C2E3FAA" w14:textId="77777777">
        <w:trPr>
          <w:trHeight w:val="276"/>
        </w:trPr>
        <w:tc>
          <w:tcPr>
            <w:tcW w:w="2116" w:type="dxa"/>
            <w:tcBorders>
              <w:left w:val="single" w:sz="4" w:space="0" w:color="000000"/>
              <w:bottom w:val="single" w:sz="4" w:space="0" w:color="000000"/>
            </w:tcBorders>
            <w:shd w:val="clear" w:color="auto" w:fill="auto"/>
            <w:vAlign w:val="center"/>
          </w:tcPr>
          <w:p w14:paraId="0BD5846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wiejska Żary</w:t>
            </w:r>
          </w:p>
        </w:tc>
        <w:tc>
          <w:tcPr>
            <w:tcW w:w="2314" w:type="dxa"/>
            <w:tcBorders>
              <w:left w:val="single" w:sz="4" w:space="0" w:color="000000"/>
              <w:bottom w:val="single" w:sz="4" w:space="0" w:color="000000"/>
            </w:tcBorders>
            <w:shd w:val="clear" w:color="auto" w:fill="auto"/>
            <w:vAlign w:val="center"/>
          </w:tcPr>
          <w:p w14:paraId="19454E7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1145</w:t>
            </w:r>
          </w:p>
        </w:tc>
        <w:tc>
          <w:tcPr>
            <w:tcW w:w="1207" w:type="dxa"/>
            <w:tcBorders>
              <w:left w:val="single" w:sz="4" w:space="0" w:color="000000"/>
              <w:bottom w:val="single" w:sz="4" w:space="0" w:color="000000"/>
            </w:tcBorders>
            <w:shd w:val="clear" w:color="auto" w:fill="auto"/>
            <w:vAlign w:val="center"/>
          </w:tcPr>
          <w:p w14:paraId="12E100E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w:t>
            </w:r>
          </w:p>
        </w:tc>
        <w:tc>
          <w:tcPr>
            <w:tcW w:w="1562" w:type="dxa"/>
            <w:tcBorders>
              <w:left w:val="single" w:sz="4" w:space="0" w:color="000000"/>
              <w:bottom w:val="single" w:sz="4" w:space="0" w:color="000000"/>
            </w:tcBorders>
            <w:shd w:val="clear" w:color="auto" w:fill="auto"/>
            <w:vAlign w:val="center"/>
          </w:tcPr>
          <w:p w14:paraId="5CEC828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963</w:t>
            </w:r>
          </w:p>
        </w:tc>
        <w:tc>
          <w:tcPr>
            <w:tcW w:w="1263" w:type="dxa"/>
            <w:tcBorders>
              <w:left w:val="single" w:sz="4" w:space="0" w:color="000000"/>
              <w:bottom w:val="single" w:sz="4" w:space="0" w:color="000000"/>
            </w:tcBorders>
            <w:shd w:val="clear" w:color="auto" w:fill="auto"/>
            <w:vAlign w:val="center"/>
          </w:tcPr>
          <w:p w14:paraId="78590C8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w:t>
            </w:r>
          </w:p>
        </w:tc>
        <w:tc>
          <w:tcPr>
            <w:tcW w:w="1577" w:type="dxa"/>
            <w:tcBorders>
              <w:left w:val="single" w:sz="4" w:space="0" w:color="000000"/>
              <w:bottom w:val="single" w:sz="4" w:space="0" w:color="000000"/>
              <w:right w:val="single" w:sz="4" w:space="0" w:color="000000"/>
            </w:tcBorders>
            <w:shd w:val="clear" w:color="auto" w:fill="auto"/>
            <w:vAlign w:val="center"/>
          </w:tcPr>
          <w:p w14:paraId="0B425E7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44</w:t>
            </w:r>
          </w:p>
        </w:tc>
      </w:tr>
      <w:tr w:rsidR="00E10DD2" w14:paraId="7EB5B71A" w14:textId="77777777">
        <w:trPr>
          <w:trHeight w:val="276"/>
        </w:trPr>
        <w:tc>
          <w:tcPr>
            <w:tcW w:w="2116" w:type="dxa"/>
            <w:tcBorders>
              <w:left w:val="single" w:sz="4" w:space="0" w:color="000000"/>
              <w:bottom w:val="single" w:sz="4" w:space="0" w:color="000000"/>
            </w:tcBorders>
            <w:shd w:val="clear" w:color="auto" w:fill="auto"/>
            <w:vAlign w:val="center"/>
          </w:tcPr>
          <w:p w14:paraId="654D271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Osiecznica</w:t>
            </w:r>
          </w:p>
        </w:tc>
        <w:tc>
          <w:tcPr>
            <w:tcW w:w="2314" w:type="dxa"/>
            <w:tcBorders>
              <w:left w:val="single" w:sz="4" w:space="0" w:color="000000"/>
              <w:bottom w:val="single" w:sz="4" w:space="0" w:color="000000"/>
            </w:tcBorders>
            <w:shd w:val="clear" w:color="auto" w:fill="auto"/>
            <w:vAlign w:val="center"/>
          </w:tcPr>
          <w:p w14:paraId="5BE1580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659</w:t>
            </w:r>
          </w:p>
        </w:tc>
        <w:tc>
          <w:tcPr>
            <w:tcW w:w="1207" w:type="dxa"/>
            <w:tcBorders>
              <w:left w:val="single" w:sz="4" w:space="0" w:color="000000"/>
              <w:bottom w:val="single" w:sz="4" w:space="0" w:color="000000"/>
            </w:tcBorders>
            <w:shd w:val="clear" w:color="auto" w:fill="auto"/>
            <w:vAlign w:val="center"/>
          </w:tcPr>
          <w:p w14:paraId="6EFAC0A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21</w:t>
            </w:r>
          </w:p>
        </w:tc>
        <w:tc>
          <w:tcPr>
            <w:tcW w:w="1562" w:type="dxa"/>
            <w:tcBorders>
              <w:left w:val="single" w:sz="4" w:space="0" w:color="000000"/>
              <w:bottom w:val="single" w:sz="4" w:space="0" w:color="000000"/>
            </w:tcBorders>
            <w:shd w:val="clear" w:color="auto" w:fill="auto"/>
            <w:vAlign w:val="center"/>
          </w:tcPr>
          <w:p w14:paraId="24BCFA9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539</w:t>
            </w:r>
          </w:p>
        </w:tc>
        <w:tc>
          <w:tcPr>
            <w:tcW w:w="1263" w:type="dxa"/>
            <w:tcBorders>
              <w:left w:val="single" w:sz="4" w:space="0" w:color="000000"/>
              <w:bottom w:val="single" w:sz="4" w:space="0" w:color="000000"/>
            </w:tcBorders>
            <w:shd w:val="clear" w:color="auto" w:fill="auto"/>
            <w:vAlign w:val="center"/>
          </w:tcPr>
          <w:p w14:paraId="00E74B4E"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c>
          <w:tcPr>
            <w:tcW w:w="1577" w:type="dxa"/>
            <w:tcBorders>
              <w:left w:val="single" w:sz="4" w:space="0" w:color="000000"/>
              <w:bottom w:val="single" w:sz="4" w:space="0" w:color="000000"/>
              <w:right w:val="single" w:sz="4" w:space="0" w:color="000000"/>
            </w:tcBorders>
            <w:shd w:val="clear" w:color="auto" w:fill="auto"/>
            <w:vAlign w:val="center"/>
          </w:tcPr>
          <w:p w14:paraId="4440A2E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28</w:t>
            </w:r>
          </w:p>
        </w:tc>
      </w:tr>
      <w:tr w:rsidR="00E10DD2" w14:paraId="1E8AA993" w14:textId="77777777">
        <w:trPr>
          <w:trHeight w:val="276"/>
        </w:trPr>
        <w:tc>
          <w:tcPr>
            <w:tcW w:w="2116" w:type="dxa"/>
            <w:tcBorders>
              <w:left w:val="single" w:sz="4" w:space="0" w:color="000000"/>
              <w:bottom w:val="single" w:sz="4" w:space="0" w:color="000000"/>
            </w:tcBorders>
            <w:shd w:val="clear" w:color="auto" w:fill="auto"/>
            <w:vAlign w:val="center"/>
          </w:tcPr>
          <w:p w14:paraId="1C3E678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Pieńsk</w:t>
            </w:r>
          </w:p>
        </w:tc>
        <w:tc>
          <w:tcPr>
            <w:tcW w:w="2314" w:type="dxa"/>
            <w:tcBorders>
              <w:left w:val="single" w:sz="4" w:space="0" w:color="000000"/>
              <w:bottom w:val="single" w:sz="4" w:space="0" w:color="000000"/>
            </w:tcBorders>
            <w:shd w:val="clear" w:color="auto" w:fill="auto"/>
            <w:vAlign w:val="center"/>
          </w:tcPr>
          <w:p w14:paraId="2117062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845</w:t>
            </w:r>
          </w:p>
        </w:tc>
        <w:tc>
          <w:tcPr>
            <w:tcW w:w="1207" w:type="dxa"/>
            <w:tcBorders>
              <w:left w:val="single" w:sz="4" w:space="0" w:color="000000"/>
              <w:bottom w:val="single" w:sz="4" w:space="0" w:color="000000"/>
            </w:tcBorders>
            <w:shd w:val="clear" w:color="auto" w:fill="auto"/>
            <w:vAlign w:val="center"/>
          </w:tcPr>
          <w:p w14:paraId="0B53EB0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58</w:t>
            </w:r>
          </w:p>
        </w:tc>
        <w:tc>
          <w:tcPr>
            <w:tcW w:w="1562" w:type="dxa"/>
            <w:tcBorders>
              <w:left w:val="single" w:sz="4" w:space="0" w:color="000000"/>
              <w:bottom w:val="single" w:sz="4" w:space="0" w:color="000000"/>
            </w:tcBorders>
            <w:shd w:val="clear" w:color="auto" w:fill="auto"/>
            <w:vAlign w:val="center"/>
          </w:tcPr>
          <w:p w14:paraId="2D6C0B6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547</w:t>
            </w:r>
          </w:p>
        </w:tc>
        <w:tc>
          <w:tcPr>
            <w:tcW w:w="1263" w:type="dxa"/>
            <w:tcBorders>
              <w:left w:val="single" w:sz="4" w:space="0" w:color="000000"/>
              <w:bottom w:val="single" w:sz="4" w:space="0" w:color="000000"/>
            </w:tcBorders>
            <w:shd w:val="clear" w:color="auto" w:fill="auto"/>
            <w:vAlign w:val="center"/>
          </w:tcPr>
          <w:p w14:paraId="24FDB66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w:t>
            </w:r>
          </w:p>
        </w:tc>
        <w:tc>
          <w:tcPr>
            <w:tcW w:w="1577" w:type="dxa"/>
            <w:tcBorders>
              <w:left w:val="single" w:sz="4" w:space="0" w:color="000000"/>
              <w:bottom w:val="single" w:sz="4" w:space="0" w:color="000000"/>
              <w:right w:val="single" w:sz="4" w:space="0" w:color="000000"/>
            </w:tcBorders>
            <w:shd w:val="clear" w:color="auto" w:fill="auto"/>
            <w:vAlign w:val="center"/>
          </w:tcPr>
          <w:p w14:paraId="344A397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28</w:t>
            </w:r>
          </w:p>
        </w:tc>
      </w:tr>
      <w:tr w:rsidR="00E10DD2" w14:paraId="7EDB8B25" w14:textId="77777777">
        <w:trPr>
          <w:trHeight w:val="276"/>
        </w:trPr>
        <w:tc>
          <w:tcPr>
            <w:tcW w:w="2116" w:type="dxa"/>
            <w:tcBorders>
              <w:left w:val="single" w:sz="4" w:space="0" w:color="000000"/>
              <w:bottom w:val="single" w:sz="4" w:space="0" w:color="000000"/>
            </w:tcBorders>
            <w:shd w:val="clear" w:color="auto" w:fill="auto"/>
            <w:vAlign w:val="center"/>
          </w:tcPr>
          <w:p w14:paraId="48983A1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Gmina Węgliniec</w:t>
            </w:r>
          </w:p>
        </w:tc>
        <w:tc>
          <w:tcPr>
            <w:tcW w:w="2314" w:type="dxa"/>
            <w:tcBorders>
              <w:left w:val="single" w:sz="4" w:space="0" w:color="000000"/>
              <w:bottom w:val="single" w:sz="4" w:space="0" w:color="000000"/>
            </w:tcBorders>
            <w:shd w:val="clear" w:color="auto" w:fill="auto"/>
            <w:vAlign w:val="center"/>
          </w:tcPr>
          <w:p w14:paraId="12F9DF2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758</w:t>
            </w:r>
          </w:p>
        </w:tc>
        <w:tc>
          <w:tcPr>
            <w:tcW w:w="1207" w:type="dxa"/>
            <w:tcBorders>
              <w:left w:val="single" w:sz="4" w:space="0" w:color="000000"/>
              <w:bottom w:val="single" w:sz="4" w:space="0" w:color="000000"/>
            </w:tcBorders>
            <w:shd w:val="clear" w:color="auto" w:fill="auto"/>
            <w:vAlign w:val="center"/>
          </w:tcPr>
          <w:p w14:paraId="16F2774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52</w:t>
            </w:r>
          </w:p>
        </w:tc>
        <w:tc>
          <w:tcPr>
            <w:tcW w:w="1562" w:type="dxa"/>
            <w:tcBorders>
              <w:left w:val="single" w:sz="4" w:space="0" w:color="000000"/>
              <w:bottom w:val="single" w:sz="4" w:space="0" w:color="000000"/>
            </w:tcBorders>
            <w:shd w:val="clear" w:color="auto" w:fill="auto"/>
            <w:vAlign w:val="center"/>
          </w:tcPr>
          <w:p w14:paraId="6ED649F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447</w:t>
            </w:r>
          </w:p>
        </w:tc>
        <w:tc>
          <w:tcPr>
            <w:tcW w:w="1263" w:type="dxa"/>
            <w:tcBorders>
              <w:left w:val="single" w:sz="4" w:space="0" w:color="000000"/>
              <w:bottom w:val="single" w:sz="4" w:space="0" w:color="000000"/>
            </w:tcBorders>
            <w:shd w:val="clear" w:color="auto" w:fill="auto"/>
            <w:vAlign w:val="center"/>
          </w:tcPr>
          <w:p w14:paraId="2DE04F8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w:t>
            </w:r>
          </w:p>
        </w:tc>
        <w:tc>
          <w:tcPr>
            <w:tcW w:w="1577" w:type="dxa"/>
            <w:tcBorders>
              <w:left w:val="single" w:sz="4" w:space="0" w:color="000000"/>
              <w:bottom w:val="single" w:sz="4" w:space="0" w:color="000000"/>
              <w:right w:val="single" w:sz="4" w:space="0" w:color="000000"/>
            </w:tcBorders>
            <w:shd w:val="clear" w:color="auto" w:fill="auto"/>
            <w:vAlign w:val="center"/>
          </w:tcPr>
          <w:p w14:paraId="11582DA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28</w:t>
            </w:r>
          </w:p>
        </w:tc>
      </w:tr>
      <w:tr w:rsidR="00E10DD2" w14:paraId="47A96DEA" w14:textId="77777777">
        <w:trPr>
          <w:trHeight w:val="276"/>
        </w:trPr>
        <w:tc>
          <w:tcPr>
            <w:tcW w:w="2116" w:type="dxa"/>
            <w:tcBorders>
              <w:left w:val="single" w:sz="4" w:space="0" w:color="000000"/>
              <w:bottom w:val="single" w:sz="4" w:space="0" w:color="000000"/>
            </w:tcBorders>
            <w:shd w:val="clear" w:color="auto" w:fill="F4B083" w:themeFill="accent2" w:themeFillTint="99"/>
            <w:vAlign w:val="center"/>
          </w:tcPr>
          <w:p w14:paraId="47760ED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RAZEM</w:t>
            </w:r>
          </w:p>
        </w:tc>
        <w:tc>
          <w:tcPr>
            <w:tcW w:w="2314" w:type="dxa"/>
            <w:tcBorders>
              <w:left w:val="single" w:sz="4" w:space="0" w:color="000000"/>
              <w:bottom w:val="single" w:sz="4" w:space="0" w:color="000000"/>
            </w:tcBorders>
            <w:shd w:val="clear" w:color="auto" w:fill="F4B083" w:themeFill="accent2" w:themeFillTint="99"/>
            <w:vAlign w:val="center"/>
          </w:tcPr>
          <w:p w14:paraId="17242673"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5484</w:t>
            </w:r>
          </w:p>
        </w:tc>
        <w:tc>
          <w:tcPr>
            <w:tcW w:w="1207" w:type="dxa"/>
            <w:tcBorders>
              <w:left w:val="single" w:sz="4" w:space="0" w:color="000000"/>
              <w:bottom w:val="single" w:sz="4" w:space="0" w:color="000000"/>
            </w:tcBorders>
            <w:shd w:val="clear" w:color="auto" w:fill="F4B083" w:themeFill="accent2" w:themeFillTint="99"/>
            <w:vAlign w:val="center"/>
          </w:tcPr>
          <w:p w14:paraId="60E3C32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250</w:t>
            </w:r>
          </w:p>
        </w:tc>
        <w:tc>
          <w:tcPr>
            <w:tcW w:w="1562" w:type="dxa"/>
            <w:tcBorders>
              <w:left w:val="single" w:sz="4" w:space="0" w:color="000000"/>
              <w:bottom w:val="single" w:sz="4" w:space="0" w:color="000000"/>
            </w:tcBorders>
            <w:shd w:val="clear" w:color="auto" w:fill="F4B083" w:themeFill="accent2" w:themeFillTint="99"/>
            <w:vAlign w:val="center"/>
          </w:tcPr>
          <w:p w14:paraId="1CC34E12"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3958</w:t>
            </w:r>
          </w:p>
        </w:tc>
        <w:tc>
          <w:tcPr>
            <w:tcW w:w="1263" w:type="dxa"/>
            <w:tcBorders>
              <w:left w:val="single" w:sz="4" w:space="0" w:color="000000"/>
              <w:bottom w:val="single" w:sz="4" w:space="0" w:color="000000"/>
            </w:tcBorders>
            <w:shd w:val="clear" w:color="auto" w:fill="F4B083" w:themeFill="accent2" w:themeFillTint="99"/>
            <w:vAlign w:val="center"/>
          </w:tcPr>
          <w:p w14:paraId="0B96CF46"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14</w:t>
            </w:r>
          </w:p>
        </w:tc>
        <w:tc>
          <w:tcPr>
            <w:tcW w:w="1577" w:type="dxa"/>
            <w:tcBorders>
              <w:left w:val="single" w:sz="4" w:space="0" w:color="000000"/>
              <w:bottom w:val="single" w:sz="4" w:space="0" w:color="000000"/>
            </w:tcBorders>
            <w:shd w:val="clear" w:color="auto" w:fill="F4B083" w:themeFill="accent2" w:themeFillTint="99"/>
            <w:vAlign w:val="center"/>
          </w:tcPr>
          <w:p w14:paraId="339A75E4"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w:t>
            </w:r>
          </w:p>
        </w:tc>
      </w:tr>
    </w:tbl>
    <w:p w14:paraId="49EA8BCA" w14:textId="77777777" w:rsidR="00E10DD2" w:rsidRDefault="00C974AE">
      <w:pPr>
        <w:spacing w:after="0" w:line="276" w:lineRule="auto"/>
        <w:rPr>
          <w:rFonts w:ascii="Times New Roman" w:hAnsi="Times New Roman" w:cs="Times New Roman"/>
          <w:i/>
          <w:iCs/>
        </w:rPr>
      </w:pPr>
      <w:r>
        <w:rPr>
          <w:rFonts w:ascii="Times New Roman" w:hAnsi="Times New Roman" w:cs="Times New Roman"/>
          <w:i/>
          <w:iCs/>
        </w:rPr>
        <w:t>(Tabela nr 8 – Liczba podmiotów gospodarki narodowej zarejestrowanych w rejestrze REGON. Stan na 31.12.2020r. Źródło dane GUS. BDL)</w:t>
      </w:r>
    </w:p>
    <w:p w14:paraId="46019FCC" w14:textId="77777777" w:rsidR="00E10DD2" w:rsidRDefault="00E10DD2">
      <w:pPr>
        <w:spacing w:after="0" w:line="276" w:lineRule="auto"/>
        <w:rPr>
          <w:rFonts w:ascii="Times New Roman" w:hAnsi="Times New Roman" w:cs="Times New Roman"/>
        </w:rPr>
      </w:pPr>
    </w:p>
    <w:p w14:paraId="475C1FAA" w14:textId="77777777" w:rsidR="00E10DD2" w:rsidRDefault="00C974AE" w:rsidP="00674BC6">
      <w:pPr>
        <w:spacing w:after="0" w:line="276"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 xml:space="preserve">Sektor prywatny i publiczny reprezentuje łącznie 5.484 podmiotów (4.967 w roku 2013) z tego 5.234 (4.654 w roku 2013) to podmioty gospodarcze sektora prywatnego. Najwięcej podmiotów gospodarczych zlokalizowanych jest na terenie gminy Żary 1.145 (881 w roku 2013)), Pieńsk  845 (842 w roku 2013), Węgliniec 758 (697 w roku 2013)), a najmniej w gminie Wymiarki 156 (152 w roku 2013)), Przewóz 272 (249 w roku 2013)) oraz Gozdnica 270 (257 w roku 2013). Zestawiając te dane z sytuacją jaka miała miejsce na koniec roku 2013 wskazać należy na znaczący wzrost (o 517 podmiotów gospodarczych). </w:t>
      </w:r>
    </w:p>
    <w:p w14:paraId="34378C55"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 xml:space="preserve">Przeważająca liczba podmiotów gospodarczych działających na terenie objętym Strategią to osoby fizyczne prowadzące działalność gospodarczą 3.958 podmiotów (3.519 w roku 2013). Są to głównie firmy jednoosobowe lub </w:t>
      </w:r>
      <w:proofErr w:type="spellStart"/>
      <w:r>
        <w:rPr>
          <w:rFonts w:ascii="Times New Roman" w:eastAsia="Times New Roman" w:hAnsi="Times New Roman" w:cs="Times New Roman"/>
          <w:color w:val="000000"/>
          <w:kern w:val="0"/>
          <w:lang w:eastAsia="ar-SA"/>
          <w14:ligatures w14:val="none"/>
        </w:rPr>
        <w:t>mikroprzedsiębiorcy</w:t>
      </w:r>
      <w:proofErr w:type="spellEnd"/>
      <w:r>
        <w:rPr>
          <w:rFonts w:ascii="Times New Roman" w:eastAsia="Times New Roman" w:hAnsi="Times New Roman" w:cs="Times New Roman"/>
          <w:color w:val="000000"/>
          <w:kern w:val="0"/>
          <w:lang w:eastAsia="ar-SA"/>
          <w14:ligatures w14:val="none"/>
        </w:rPr>
        <w:t xml:space="preserve"> zatrudniający do 9 pracowników.</w:t>
      </w:r>
    </w:p>
    <w:p w14:paraId="520F6EF9"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Podmioty te prowadzą przede wszystkim działalność usługową taką jak, działalność handlową, gastronomiczną, budowlaną, produkcyjną czy też transportową. Stanowią główne źródło dochodów poszczególnych gmin oraz znaczące źródło utrzymania tutejszych mieszkańców.</w:t>
      </w:r>
    </w:p>
    <w:p w14:paraId="352114FC" w14:textId="77777777" w:rsidR="00E10DD2" w:rsidRDefault="00E10DD2">
      <w:pPr>
        <w:spacing w:after="0" w:line="276" w:lineRule="auto"/>
        <w:rPr>
          <w:rFonts w:ascii="Times New Roman" w:hAnsi="Times New Roman" w:cs="Times New Roman"/>
        </w:rPr>
      </w:pPr>
    </w:p>
    <w:p w14:paraId="512EC8CF" w14:textId="77777777" w:rsidR="00E10DD2" w:rsidRDefault="00C974AE">
      <w:pPr>
        <w:spacing w:after="0" w:line="276" w:lineRule="auto"/>
        <w:rPr>
          <w:rFonts w:ascii="Times New Roman" w:hAnsi="Times New Roman" w:cs="Times New Roman"/>
          <w:b/>
          <w:bCs/>
        </w:rPr>
      </w:pPr>
      <w:r>
        <w:rPr>
          <w:rFonts w:ascii="Times New Roman" w:hAnsi="Times New Roman" w:cs="Times New Roman"/>
          <w:b/>
          <w:bCs/>
        </w:rPr>
        <w:t>4.3. Analiza problemów obszaru LSR</w:t>
      </w:r>
    </w:p>
    <w:p w14:paraId="0ADA8F0F" w14:textId="77777777" w:rsidR="00E10DD2" w:rsidRDefault="00E10DD2">
      <w:pPr>
        <w:spacing w:after="0" w:line="276" w:lineRule="auto"/>
        <w:rPr>
          <w:rFonts w:ascii="Times New Roman" w:hAnsi="Times New Roman" w:cs="Times New Roman"/>
          <w:b/>
          <w:bCs/>
        </w:rPr>
      </w:pPr>
    </w:p>
    <w:p w14:paraId="7DAEEE77"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W wyniku analizy ankiet dla mieszkańców obszaru Lokalnej Grupy Działania Bory Dolnośląskie planowanego do objęcia Strategią Rozwoju Lokalnego Kierowanego przez Społeczność (LSR) na lata 2023-2027 wynika, że największymi problemami LGD są:</w:t>
      </w:r>
    </w:p>
    <w:p w14:paraId="3AFF3807" w14:textId="77777777" w:rsidR="00E10DD2" w:rsidRDefault="00C974AE">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Niewystarczająca oferta na wypoczynek, rekreację oraz aktywne spędzanie czasu wolnego – łącznie 40 odpowiedzi</w:t>
      </w:r>
    </w:p>
    <w:p w14:paraId="6C15347D" w14:textId="77777777" w:rsidR="00E10DD2" w:rsidRDefault="00C974AE">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Zbyt mała rozpoznawalność oferty turystycznej regionu (bazy noclegowej, gastronomicznej, atrakcji i produktów turystycznych) – łącznie 39 odpowiedzi</w:t>
      </w:r>
    </w:p>
    <w:p w14:paraId="048B9859" w14:textId="77777777" w:rsidR="00E10DD2" w:rsidRDefault="00C974AE">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Niska jakość usług publicznych np. (poziom infrastruktury technicznej, edukacyjnej, socjalnej, służby zdrowia, kultury i turystyki) – łącznie 38 odpowiedzi</w:t>
      </w:r>
    </w:p>
    <w:p w14:paraId="7A604866" w14:textId="77777777" w:rsidR="00E10DD2" w:rsidRDefault="00C974AE">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Niska przedsiębiorczość mieszkańców (łącznie 26 odpowiedzi)</w:t>
      </w:r>
    </w:p>
    <w:p w14:paraId="5AC6687D" w14:textId="77777777" w:rsidR="00E10DD2" w:rsidRDefault="00C974AE">
      <w:pPr>
        <w:pStyle w:val="Akapitzlist"/>
        <w:numPr>
          <w:ilvl w:val="0"/>
          <w:numId w:val="3"/>
        </w:numPr>
        <w:spacing w:after="0" w:line="276" w:lineRule="auto"/>
        <w:jc w:val="both"/>
        <w:rPr>
          <w:rFonts w:ascii="Times New Roman" w:hAnsi="Times New Roman" w:cs="Times New Roman"/>
        </w:rPr>
      </w:pPr>
      <w:r>
        <w:rPr>
          <w:rFonts w:ascii="Times New Roman" w:hAnsi="Times New Roman" w:cs="Times New Roman"/>
        </w:rPr>
        <w:t>Starzenie się społeczeństwa oraz emigracja zarobkowa młodych osób – łącznie 22 odpowiedzi</w:t>
      </w:r>
    </w:p>
    <w:p w14:paraId="08A371EF" w14:textId="77777777" w:rsidR="00E10DD2" w:rsidRDefault="00E10DD2">
      <w:pPr>
        <w:spacing w:after="0" w:line="276" w:lineRule="auto"/>
        <w:jc w:val="both"/>
        <w:rPr>
          <w:rFonts w:ascii="Times New Roman" w:hAnsi="Times New Roman" w:cs="Times New Roman"/>
        </w:rPr>
      </w:pPr>
    </w:p>
    <w:p w14:paraId="01568E3B"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Inne wskazywane odpowiedzi to: 1) słaba współpraca między samorządem, przedsiębiorcami, organizacjami pozarządowymi (17 odpowiedzi), 2) niskie wykorzystanie nowoczesnych technologii, sieci internetowej oraz cyfryzacji (6 odpowiedzi), 3) niedostateczna dbałość o środowisko naturalne, o wykorzystanie odnawialnych źródeł energii, poprawy jakości powietrza oraz działań edukacyjnych w tym obszarze (6 odpowiedzi), 4) sytuacja na rynku pracy taka jak brak miejsc pracy, wysokie bezrobocie, poziom wynagrodzenia, kwalifikacje mieszkańców (3 odpowiedzi). W opinii zespołu roboczego niewielkie wskazanie na te obszary wskazuje, ze w opinii mieszkańców nie stanowią nie zbyt wielkiego problemu, dlatego też nie zostały uwzględnione na dalszym etapie prac nad opracowaniem LSR.</w:t>
      </w:r>
    </w:p>
    <w:p w14:paraId="709B2DF2" w14:textId="77777777" w:rsidR="00E10DD2" w:rsidRDefault="00E10DD2">
      <w:pPr>
        <w:spacing w:after="0" w:line="276" w:lineRule="auto"/>
        <w:jc w:val="both"/>
        <w:rPr>
          <w:rFonts w:ascii="Times New Roman" w:hAnsi="Times New Roman" w:cs="Times New Roman"/>
        </w:rPr>
      </w:pPr>
    </w:p>
    <w:p w14:paraId="0C3E85D1" w14:textId="77777777" w:rsidR="00E10DD2" w:rsidRDefault="00C974AE">
      <w:pPr>
        <w:spacing w:after="0" w:line="276" w:lineRule="auto"/>
        <w:jc w:val="center"/>
        <w:rPr>
          <w:rFonts w:ascii="Times New Roman" w:hAnsi="Times New Roman" w:cs="Times New Roman"/>
        </w:rPr>
      </w:pPr>
      <w:r>
        <w:rPr>
          <w:noProof/>
        </w:rPr>
        <w:drawing>
          <wp:inline distT="0" distB="0" distL="0" distR="0" wp14:anchorId="3DAEC407" wp14:editId="600FAEF2">
            <wp:extent cx="4526280" cy="2514600"/>
            <wp:effectExtent l="0" t="0" r="762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A06D54" w14:textId="77777777" w:rsidR="00E10DD2" w:rsidRDefault="00C974AE">
      <w:pPr>
        <w:spacing w:after="0" w:line="276" w:lineRule="auto"/>
        <w:jc w:val="center"/>
        <w:rPr>
          <w:rFonts w:ascii="Times New Roman" w:hAnsi="Times New Roman" w:cs="Times New Roman"/>
          <w:i/>
          <w:iCs/>
        </w:rPr>
      </w:pPr>
      <w:r>
        <w:rPr>
          <w:rFonts w:ascii="Times New Roman" w:hAnsi="Times New Roman" w:cs="Times New Roman"/>
          <w:i/>
          <w:iCs/>
        </w:rPr>
        <w:t>(Wykres nr 4 – Problemy obszaru objętego LSR. Źródło. Opracowanie własne)</w:t>
      </w:r>
    </w:p>
    <w:p w14:paraId="068F1785" w14:textId="77777777" w:rsidR="00E10DD2" w:rsidRDefault="00E10DD2">
      <w:pPr>
        <w:spacing w:after="0" w:line="276" w:lineRule="auto"/>
        <w:jc w:val="both"/>
        <w:rPr>
          <w:rFonts w:ascii="Times New Roman" w:hAnsi="Times New Roman" w:cs="Times New Roman"/>
        </w:rPr>
      </w:pPr>
    </w:p>
    <w:p w14:paraId="3A86014A"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O ile mieszkańcy regionu zauważają fakt, że walory przyrodniczo kulturowe stanowią potencjał w rozwoju obszaru objętego LSR to jednocześnie dostrzegają konieczność dalszej poprawy oferty wypoczynkowej oraz podjęcia działań sprzyjających rozpoznawalności i promocji zarówno bazy noclegowej, gastronomicznej, jak również istniejących atrakcji, i produktów turystycznych regionu oraz usług okołoturystycznych. Za problem uznają jednocześnie niską jakość usług publicznych oraz odpływ młodych ludzi w celach zarobkowych a poprzez to narastający proces starzenia się społeczeństwa.</w:t>
      </w:r>
    </w:p>
    <w:p w14:paraId="41EC41A9" w14:textId="77777777" w:rsidR="00E10DD2" w:rsidRDefault="00E10DD2">
      <w:pPr>
        <w:spacing w:after="0" w:line="276" w:lineRule="auto"/>
        <w:jc w:val="both"/>
        <w:rPr>
          <w:rFonts w:ascii="Times New Roman" w:hAnsi="Times New Roman" w:cs="Times New Roman"/>
        </w:rPr>
      </w:pPr>
    </w:p>
    <w:p w14:paraId="1F9FB8B4" w14:textId="77777777" w:rsidR="00E10DD2" w:rsidRDefault="00C974AE">
      <w:pPr>
        <w:spacing w:after="0" w:line="276" w:lineRule="auto"/>
        <w:jc w:val="both"/>
        <w:rPr>
          <w:rFonts w:ascii="Times New Roman" w:hAnsi="Times New Roman" w:cs="Times New Roman"/>
          <w:b/>
          <w:bCs/>
        </w:rPr>
      </w:pPr>
      <w:r>
        <w:rPr>
          <w:rFonts w:ascii="Times New Roman" w:hAnsi="Times New Roman" w:cs="Times New Roman"/>
          <w:b/>
          <w:bCs/>
        </w:rPr>
        <w:t>4.4. Analiza szans regionu objętego LSR</w:t>
      </w:r>
    </w:p>
    <w:p w14:paraId="4D7D8FBB" w14:textId="77777777" w:rsidR="00E10DD2" w:rsidRDefault="00E10DD2">
      <w:pPr>
        <w:spacing w:after="0" w:line="276" w:lineRule="auto"/>
        <w:jc w:val="both"/>
        <w:rPr>
          <w:rFonts w:ascii="Times New Roman" w:hAnsi="Times New Roman" w:cs="Times New Roman"/>
          <w:b/>
          <w:bCs/>
        </w:rPr>
      </w:pPr>
    </w:p>
    <w:p w14:paraId="64FFD791"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W wyniku analizy ankiet dla mieszkańców obszaru Lokalnej Grupy Działania Bory Dolnośląskie planowanego do objęcia Strategią Rozwoju Lokalnego Kierowanego przez Społeczność (LSR) na lata 2023-2027 wynika, że największymi szansami na rozwój LGD są:</w:t>
      </w:r>
    </w:p>
    <w:p w14:paraId="45FDBF53" w14:textId="77777777" w:rsidR="00E10DD2" w:rsidRDefault="00C974AE">
      <w:pPr>
        <w:pStyle w:val="Akapitzlist"/>
        <w:numPr>
          <w:ilvl w:val="0"/>
          <w:numId w:val="4"/>
        </w:numPr>
        <w:spacing w:after="0" w:line="276" w:lineRule="auto"/>
        <w:jc w:val="both"/>
        <w:rPr>
          <w:rFonts w:ascii="Times New Roman" w:hAnsi="Times New Roman" w:cs="Times New Roman"/>
        </w:rPr>
      </w:pPr>
      <w:r>
        <w:rPr>
          <w:rFonts w:ascii="Times New Roman" w:hAnsi="Times New Roman" w:cs="Times New Roman"/>
        </w:rPr>
        <w:t>Czyste, zdrowe środowisko naturalne – łącznie 63 odpowiedzi</w:t>
      </w:r>
    </w:p>
    <w:p w14:paraId="32A1B157" w14:textId="77777777" w:rsidR="00E10DD2" w:rsidRDefault="00C974AE">
      <w:pPr>
        <w:pStyle w:val="Akapitzlist"/>
        <w:numPr>
          <w:ilvl w:val="0"/>
          <w:numId w:val="4"/>
        </w:numPr>
        <w:spacing w:after="0" w:line="276" w:lineRule="auto"/>
        <w:jc w:val="both"/>
        <w:rPr>
          <w:rFonts w:ascii="Times New Roman" w:hAnsi="Times New Roman" w:cs="Times New Roman"/>
        </w:rPr>
      </w:pPr>
      <w:r>
        <w:rPr>
          <w:rFonts w:ascii="Times New Roman" w:hAnsi="Times New Roman" w:cs="Times New Roman"/>
        </w:rPr>
        <w:t>Moda na zdrowy i aktywny tryb życia – łącznie 44 odpowiedzi</w:t>
      </w:r>
    </w:p>
    <w:p w14:paraId="001D1673" w14:textId="77777777" w:rsidR="00E10DD2" w:rsidRDefault="00C974AE">
      <w:pPr>
        <w:pStyle w:val="Akapitzlist"/>
        <w:numPr>
          <w:ilvl w:val="0"/>
          <w:numId w:val="4"/>
        </w:numPr>
        <w:spacing w:after="0" w:line="276" w:lineRule="auto"/>
        <w:jc w:val="both"/>
        <w:rPr>
          <w:rFonts w:ascii="Times New Roman" w:hAnsi="Times New Roman" w:cs="Times New Roman"/>
        </w:rPr>
      </w:pPr>
      <w:r>
        <w:rPr>
          <w:rFonts w:ascii="Times New Roman" w:hAnsi="Times New Roman" w:cs="Times New Roman"/>
        </w:rPr>
        <w:t>Środki zewnętrzne umożliwiające rozwój regionu – łącznie 38 odpowiedzi</w:t>
      </w:r>
    </w:p>
    <w:p w14:paraId="76F2E3F5" w14:textId="77777777" w:rsidR="00E10DD2" w:rsidRDefault="00C974AE">
      <w:pPr>
        <w:pStyle w:val="Akapitzlist"/>
        <w:numPr>
          <w:ilvl w:val="0"/>
          <w:numId w:val="4"/>
        </w:numPr>
        <w:spacing w:after="0" w:line="276" w:lineRule="auto"/>
        <w:jc w:val="both"/>
        <w:rPr>
          <w:rFonts w:ascii="Times New Roman" w:hAnsi="Times New Roman" w:cs="Times New Roman"/>
        </w:rPr>
      </w:pPr>
      <w:r>
        <w:rPr>
          <w:rFonts w:ascii="Times New Roman" w:hAnsi="Times New Roman" w:cs="Times New Roman"/>
        </w:rPr>
        <w:t>Zwiększająca się liczba osób podróżujących po Polsce – łącznie 23 odpowiedzi</w:t>
      </w:r>
    </w:p>
    <w:p w14:paraId="5F203852" w14:textId="77777777" w:rsidR="00E10DD2" w:rsidRDefault="00C974AE">
      <w:pPr>
        <w:pStyle w:val="Akapitzlist"/>
        <w:numPr>
          <w:ilvl w:val="0"/>
          <w:numId w:val="4"/>
        </w:numPr>
        <w:spacing w:after="0" w:line="276" w:lineRule="auto"/>
        <w:jc w:val="both"/>
        <w:rPr>
          <w:rFonts w:ascii="Times New Roman" w:hAnsi="Times New Roman" w:cs="Times New Roman"/>
        </w:rPr>
      </w:pPr>
      <w:r>
        <w:rPr>
          <w:rFonts w:ascii="Times New Roman" w:hAnsi="Times New Roman" w:cs="Times New Roman"/>
        </w:rPr>
        <w:t>Wzrost aktywności mieszkańców, inicjowanie i wspólne podejmowanie inicjatyw oddolnych – łącznie 19 odpowiedzi</w:t>
      </w:r>
    </w:p>
    <w:p w14:paraId="721D95DA" w14:textId="77777777" w:rsidR="00E10DD2" w:rsidRDefault="00E10DD2">
      <w:pPr>
        <w:spacing w:after="0" w:line="276" w:lineRule="auto"/>
        <w:jc w:val="both"/>
        <w:rPr>
          <w:rFonts w:ascii="Times New Roman" w:hAnsi="Times New Roman" w:cs="Times New Roman"/>
        </w:rPr>
      </w:pPr>
    </w:p>
    <w:p w14:paraId="740AB3E5"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 xml:space="preserve">Inne pojawiające się odpowiedzi to: 1) nowoczesne technologie, cyfryzacja i </w:t>
      </w:r>
      <w:proofErr w:type="spellStart"/>
      <w:r>
        <w:rPr>
          <w:rFonts w:ascii="Times New Roman" w:hAnsi="Times New Roman" w:cs="Times New Roman"/>
        </w:rPr>
        <w:t>internet</w:t>
      </w:r>
      <w:proofErr w:type="spellEnd"/>
      <w:r>
        <w:rPr>
          <w:rFonts w:ascii="Times New Roman" w:hAnsi="Times New Roman" w:cs="Times New Roman"/>
        </w:rPr>
        <w:t xml:space="preserve"> (15 odpowiedzi), 2) wydłużająca się przeciętna długość życia (7 odpowiedzi), 3) postępujący wzrost rozwiązań innowacyjnych w różnych obszarach życia (7 odpowiedzi), 4) wzrost mobilności w tym migracje zarobkowe i edukacyjne do większych miast (6 odpowiedzi), 5) odpowiednia promocja (1 odpowiedź). W tym przypadku mało reprezentatywne obszary uznane za szanse rozwoju regionu nie zostały uwzględnione na dalszym etapie prac nad opracowaniem LSR.</w:t>
      </w:r>
    </w:p>
    <w:p w14:paraId="59A44104" w14:textId="77777777" w:rsidR="00E10DD2" w:rsidRDefault="00E10DD2">
      <w:pPr>
        <w:spacing w:after="0" w:line="276" w:lineRule="auto"/>
        <w:jc w:val="both"/>
        <w:rPr>
          <w:rFonts w:ascii="Times New Roman" w:hAnsi="Times New Roman" w:cs="Times New Roman"/>
        </w:rPr>
      </w:pPr>
    </w:p>
    <w:p w14:paraId="0D5F14CB" w14:textId="77777777" w:rsidR="00E10DD2" w:rsidRDefault="00C974AE">
      <w:pPr>
        <w:spacing w:after="0" w:line="276" w:lineRule="auto"/>
        <w:jc w:val="center"/>
        <w:rPr>
          <w:rFonts w:ascii="Times New Roman" w:hAnsi="Times New Roman" w:cs="Times New Roman"/>
        </w:rPr>
      </w:pPr>
      <w:r>
        <w:rPr>
          <w:noProof/>
        </w:rPr>
        <w:drawing>
          <wp:inline distT="0" distB="0" distL="0" distR="0" wp14:anchorId="2E63685B" wp14:editId="36A731B8">
            <wp:extent cx="4572000" cy="27432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AD5729" w14:textId="77777777" w:rsidR="00E10DD2" w:rsidRDefault="00C974AE">
      <w:pPr>
        <w:spacing w:after="0" w:line="276" w:lineRule="auto"/>
        <w:jc w:val="center"/>
        <w:rPr>
          <w:rFonts w:ascii="Times New Roman" w:hAnsi="Times New Roman" w:cs="Times New Roman"/>
          <w:i/>
          <w:iCs/>
        </w:rPr>
      </w:pPr>
      <w:r>
        <w:rPr>
          <w:rFonts w:ascii="Times New Roman" w:hAnsi="Times New Roman" w:cs="Times New Roman"/>
          <w:i/>
          <w:iCs/>
        </w:rPr>
        <w:t>(Wykres nr 5 – Szanse regionu objętego LSR)</w:t>
      </w:r>
    </w:p>
    <w:p w14:paraId="7BF58832" w14:textId="77777777" w:rsidR="00E10DD2" w:rsidRDefault="00E10DD2">
      <w:pPr>
        <w:spacing w:after="0" w:line="276" w:lineRule="auto"/>
        <w:jc w:val="both"/>
        <w:rPr>
          <w:rFonts w:ascii="Times New Roman" w:hAnsi="Times New Roman" w:cs="Times New Roman"/>
        </w:rPr>
      </w:pPr>
    </w:p>
    <w:p w14:paraId="1576F13C"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Z analizy wyników uwidacznia się zauważalny trend upatrujący szansę rozwoju obszaru objętego LSR z wykorzystaniem zastanych zasobów naturalnych jak czyste, zdrowe i naturalne środowisko, połączonych ze zmianą sposobów życia mieszkańców promujących zdrowy i aktywny tryb życia. Respondenci zauważają jednocześnie zmianę w trendach turystyki ogólnopolskiej, polegającej na zwiększeniu liczby wyjazdów wewnątrz krajowych, oraz poznawaniu własnych atrakcji.</w:t>
      </w:r>
    </w:p>
    <w:p w14:paraId="0F114312" w14:textId="77777777" w:rsidR="00E10DD2" w:rsidRDefault="00E10DD2">
      <w:pPr>
        <w:spacing w:after="0" w:line="276" w:lineRule="auto"/>
        <w:jc w:val="both"/>
        <w:rPr>
          <w:rFonts w:ascii="Times New Roman" w:hAnsi="Times New Roman" w:cs="Times New Roman"/>
        </w:rPr>
      </w:pPr>
    </w:p>
    <w:p w14:paraId="2446CCD4" w14:textId="77777777" w:rsidR="00E10DD2" w:rsidRDefault="00C974AE">
      <w:pPr>
        <w:spacing w:after="0" w:line="276" w:lineRule="auto"/>
        <w:jc w:val="both"/>
        <w:rPr>
          <w:rFonts w:ascii="Times New Roman" w:hAnsi="Times New Roman" w:cs="Times New Roman"/>
          <w:b/>
          <w:bCs/>
        </w:rPr>
      </w:pPr>
      <w:r>
        <w:rPr>
          <w:rFonts w:ascii="Times New Roman" w:hAnsi="Times New Roman" w:cs="Times New Roman"/>
          <w:b/>
          <w:bCs/>
        </w:rPr>
        <w:t>4.5. Analiza kierunków rozwoju obszaru objętego LSR</w:t>
      </w:r>
    </w:p>
    <w:p w14:paraId="4B2C98D6" w14:textId="77777777" w:rsidR="00E10DD2" w:rsidRDefault="00E10DD2">
      <w:pPr>
        <w:spacing w:after="0" w:line="276" w:lineRule="auto"/>
        <w:jc w:val="both"/>
        <w:rPr>
          <w:rFonts w:ascii="Times New Roman" w:hAnsi="Times New Roman" w:cs="Times New Roman"/>
          <w:b/>
          <w:bCs/>
        </w:rPr>
      </w:pPr>
    </w:p>
    <w:p w14:paraId="08F02FF3"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W trakcie prowadzenia prac nad opracowaniem LSR poprosiliśmy mieszkańców o podzielenie się pomysłami na działania, które Lokalna Grupa Działania Bory Dolnośląskie mogłaby dofinansować w ramach wdrażania dokumentu. Poniżej przedstawiamy najczęściej powtarzające się propozycje.</w:t>
      </w:r>
    </w:p>
    <w:p w14:paraId="016C2777"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W zakresie turystyki:</w:t>
      </w:r>
    </w:p>
    <w:p w14:paraId="2D32BDD3" w14:textId="77777777" w:rsidR="00E10DD2" w:rsidRDefault="00C974AE">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Rozwój usług turystycznych poprzez budowę bazy noclegowej dla turystów</w:t>
      </w:r>
    </w:p>
    <w:p w14:paraId="0EA906F9" w14:textId="77777777" w:rsidR="00E10DD2" w:rsidRDefault="00C974AE">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Rozwój usług turystycznych poprzez stworzenie strefy rekreacyjnej umożliwiającej organizowanie spływów kajakowych</w:t>
      </w:r>
    </w:p>
    <w:p w14:paraId="057D29BB" w14:textId="77777777" w:rsidR="00E10DD2" w:rsidRDefault="00C974AE">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Rozwój ogólnodostępnej infrastruktury turystyczno-rekreacyjnej</w:t>
      </w:r>
    </w:p>
    <w:p w14:paraId="2DB6ADA9" w14:textId="77777777" w:rsidR="00E10DD2" w:rsidRDefault="00C974AE">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Tworzenie pieszych i rowerowych tras turystycznych oraz zagospodarowanie turystyczne zbiorników wodnych</w:t>
      </w:r>
    </w:p>
    <w:p w14:paraId="5430E97F" w14:textId="77777777" w:rsidR="00E10DD2" w:rsidRDefault="00C974AE">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Wzmocnienie bazy turystycznej o obiekty rekreacyjne</w:t>
      </w:r>
    </w:p>
    <w:p w14:paraId="737A9F10" w14:textId="77777777" w:rsidR="00E10DD2" w:rsidRDefault="00C974AE">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Rozbudowa ścieżek rowerowych</w:t>
      </w:r>
    </w:p>
    <w:p w14:paraId="42351CF4" w14:textId="77777777" w:rsidR="00E10DD2" w:rsidRDefault="00C974AE">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Stworzenie nowych, oznakowanie istniejących oraz łączenie tras rowerowych</w:t>
      </w:r>
    </w:p>
    <w:p w14:paraId="0AA4851A" w14:textId="77777777" w:rsidR="00E10DD2" w:rsidRDefault="00C974AE">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Wykorzystanie tras rowerowych do organizacji rajdów, szkolenia przewodników, rozwój usług turystycznych na trasach rowerowych</w:t>
      </w:r>
    </w:p>
    <w:p w14:paraId="6492DC5B" w14:textId="77777777" w:rsidR="00E10DD2" w:rsidRDefault="00E10DD2">
      <w:pPr>
        <w:spacing w:after="0" w:line="276" w:lineRule="auto"/>
        <w:jc w:val="both"/>
        <w:rPr>
          <w:rFonts w:ascii="Times New Roman" w:hAnsi="Times New Roman" w:cs="Times New Roman"/>
        </w:rPr>
      </w:pPr>
    </w:p>
    <w:p w14:paraId="711C8BD0"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Analizując przytoczone pomysły uznać należy, ze to właśnie turystyka piesza, rowerowa i wodna uznawana jest za priorytet w zakresie rozwoju tego sektora rynku. Rozwój turystyki upatrywany jest jako rozwój aktywnych form spędzania czasu wolnego przy jednoczesnym rozwijaniu bazy noclegowej oraz usług okołoturystycznych.</w:t>
      </w:r>
    </w:p>
    <w:p w14:paraId="6F2C94F5" w14:textId="77777777" w:rsidR="00E10DD2" w:rsidRDefault="00E10DD2">
      <w:pPr>
        <w:spacing w:after="0" w:line="276" w:lineRule="auto"/>
        <w:jc w:val="both"/>
        <w:rPr>
          <w:rFonts w:ascii="Times New Roman" w:hAnsi="Times New Roman" w:cs="Times New Roman"/>
        </w:rPr>
      </w:pPr>
    </w:p>
    <w:p w14:paraId="1C5B7883"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W zakresie rozwoju przedsiębiorczości:</w:t>
      </w:r>
    </w:p>
    <w:p w14:paraId="7C2AF6A7" w14:textId="77777777" w:rsidR="00E10DD2" w:rsidRDefault="00C974AE">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Dofinansowanie aktywności gospodarczej</w:t>
      </w:r>
    </w:p>
    <w:p w14:paraId="1745664C" w14:textId="77777777" w:rsidR="00E10DD2" w:rsidRDefault="00C974AE">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Dostęp do specjalistycznych ofert edukacyjnych umożliwiających rozwój przedsiębiorczości</w:t>
      </w:r>
    </w:p>
    <w:p w14:paraId="5C722E60" w14:textId="77777777" w:rsidR="00E10DD2" w:rsidRDefault="00C974AE">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Rozwój usług rehabilitacyjnych</w:t>
      </w:r>
    </w:p>
    <w:p w14:paraId="2369FEA1" w14:textId="77777777" w:rsidR="00E10DD2" w:rsidRDefault="00C974AE">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Rozwój usług transportowych</w:t>
      </w:r>
    </w:p>
    <w:p w14:paraId="345A3397" w14:textId="77777777" w:rsidR="00E10DD2" w:rsidRDefault="00C974AE">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Inwestycje w zabytki</w:t>
      </w:r>
    </w:p>
    <w:p w14:paraId="0379FE2D" w14:textId="77777777" w:rsidR="00E10DD2" w:rsidRDefault="00E10DD2">
      <w:pPr>
        <w:spacing w:after="0" w:line="276" w:lineRule="auto"/>
        <w:jc w:val="both"/>
        <w:rPr>
          <w:rFonts w:ascii="Times New Roman" w:hAnsi="Times New Roman" w:cs="Times New Roman"/>
        </w:rPr>
      </w:pPr>
    </w:p>
    <w:p w14:paraId="7A18C169"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W opinii mieszkańców rozwój przedsiębiorczości w zakresie poprawy kondycji oraz potencjału turystycznego regionu w tym usług okołoturystycznych stanowi główny element wzmacniający ten sektor gospodarki poszczególnych gmin objętych LSR. Rozwinięcie tego elementu pozwoli na wzmocnienie całego obszaru w sposób widoczny oraz w sposób trwały wpłynie na poprawę kondycji branży turystycznej.</w:t>
      </w:r>
    </w:p>
    <w:p w14:paraId="22C0DAC6" w14:textId="77777777" w:rsidR="00E10DD2" w:rsidRDefault="00E10DD2">
      <w:pPr>
        <w:spacing w:after="0" w:line="276" w:lineRule="auto"/>
        <w:jc w:val="both"/>
        <w:rPr>
          <w:rFonts w:ascii="Times New Roman" w:hAnsi="Times New Roman" w:cs="Times New Roman"/>
        </w:rPr>
      </w:pPr>
    </w:p>
    <w:p w14:paraId="5B959AB2"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W zakresie edukacji i rekreacji:</w:t>
      </w:r>
    </w:p>
    <w:p w14:paraId="155C846B" w14:textId="77777777" w:rsidR="00E10DD2" w:rsidRDefault="00C974AE">
      <w:pPr>
        <w:pStyle w:val="Akapitzlist"/>
        <w:numPr>
          <w:ilvl w:val="0"/>
          <w:numId w:val="9"/>
        </w:numPr>
        <w:spacing w:after="0" w:line="276" w:lineRule="auto"/>
        <w:jc w:val="both"/>
        <w:rPr>
          <w:rFonts w:ascii="Times New Roman" w:hAnsi="Times New Roman" w:cs="Times New Roman"/>
        </w:rPr>
      </w:pPr>
      <w:r>
        <w:rPr>
          <w:rFonts w:ascii="Times New Roman" w:hAnsi="Times New Roman" w:cs="Times New Roman"/>
        </w:rPr>
        <w:t>Propagowanie zdrowego stylu życia wśród Seniorów i młodzieży poprzez zajęcia sportowo-rekreacyjne</w:t>
      </w:r>
    </w:p>
    <w:p w14:paraId="1950C9FA" w14:textId="77777777" w:rsidR="00E10DD2" w:rsidRDefault="00C974AE">
      <w:pPr>
        <w:pStyle w:val="Akapitzlist"/>
        <w:numPr>
          <w:ilvl w:val="0"/>
          <w:numId w:val="9"/>
        </w:numPr>
        <w:spacing w:after="0" w:line="276" w:lineRule="auto"/>
        <w:jc w:val="both"/>
        <w:rPr>
          <w:rFonts w:ascii="Times New Roman" w:hAnsi="Times New Roman" w:cs="Times New Roman"/>
        </w:rPr>
      </w:pPr>
      <w:r>
        <w:rPr>
          <w:rFonts w:ascii="Times New Roman" w:hAnsi="Times New Roman" w:cs="Times New Roman"/>
        </w:rPr>
        <w:t>Rozwój artystyczny dzieci</w:t>
      </w:r>
    </w:p>
    <w:p w14:paraId="4B612BC6" w14:textId="77777777" w:rsidR="00E10DD2" w:rsidRDefault="00C974AE">
      <w:pPr>
        <w:pStyle w:val="Akapitzlist"/>
        <w:numPr>
          <w:ilvl w:val="0"/>
          <w:numId w:val="9"/>
        </w:numPr>
        <w:spacing w:after="0" w:line="276" w:lineRule="auto"/>
        <w:jc w:val="both"/>
        <w:rPr>
          <w:rFonts w:ascii="Times New Roman" w:hAnsi="Times New Roman" w:cs="Times New Roman"/>
        </w:rPr>
      </w:pPr>
      <w:r>
        <w:rPr>
          <w:rFonts w:ascii="Times New Roman" w:hAnsi="Times New Roman" w:cs="Times New Roman"/>
        </w:rPr>
        <w:t>Warsztaty ekologiczne dla dzieci i młodzieży</w:t>
      </w:r>
    </w:p>
    <w:p w14:paraId="69D92E5B" w14:textId="77777777" w:rsidR="00E10DD2" w:rsidRDefault="00C974AE">
      <w:pPr>
        <w:pStyle w:val="Akapitzlist"/>
        <w:numPr>
          <w:ilvl w:val="0"/>
          <w:numId w:val="9"/>
        </w:numPr>
        <w:spacing w:after="0" w:line="276" w:lineRule="auto"/>
        <w:jc w:val="both"/>
        <w:rPr>
          <w:rFonts w:ascii="Times New Roman" w:hAnsi="Times New Roman" w:cs="Times New Roman"/>
        </w:rPr>
      </w:pPr>
      <w:r>
        <w:rPr>
          <w:rFonts w:ascii="Times New Roman" w:hAnsi="Times New Roman" w:cs="Times New Roman"/>
        </w:rPr>
        <w:t>Młodzi starszym czyli wspólne międzypokoleniowe spotkania, warsztaty i wyjazdy</w:t>
      </w:r>
    </w:p>
    <w:p w14:paraId="4BD45AAF" w14:textId="77777777" w:rsidR="00E10DD2" w:rsidRDefault="00C974AE">
      <w:pPr>
        <w:pStyle w:val="Akapitzlist"/>
        <w:numPr>
          <w:ilvl w:val="0"/>
          <w:numId w:val="9"/>
        </w:numPr>
        <w:spacing w:after="0" w:line="276" w:lineRule="auto"/>
        <w:jc w:val="both"/>
        <w:rPr>
          <w:rFonts w:ascii="Times New Roman" w:hAnsi="Times New Roman" w:cs="Times New Roman"/>
        </w:rPr>
      </w:pPr>
      <w:r>
        <w:rPr>
          <w:rFonts w:ascii="Times New Roman" w:hAnsi="Times New Roman" w:cs="Times New Roman"/>
        </w:rPr>
        <w:t>Warsztaty taneczne, artystyczne, sportowe dla młodzieży</w:t>
      </w:r>
    </w:p>
    <w:p w14:paraId="2CA7CE8E" w14:textId="77777777" w:rsidR="00E10DD2" w:rsidRDefault="00C974AE">
      <w:pPr>
        <w:pStyle w:val="Akapitzlist"/>
        <w:numPr>
          <w:ilvl w:val="0"/>
          <w:numId w:val="9"/>
        </w:numPr>
        <w:spacing w:after="0" w:line="276" w:lineRule="auto"/>
        <w:jc w:val="both"/>
        <w:rPr>
          <w:rFonts w:ascii="Times New Roman" w:hAnsi="Times New Roman" w:cs="Times New Roman"/>
        </w:rPr>
      </w:pPr>
      <w:r>
        <w:rPr>
          <w:rFonts w:ascii="Times New Roman" w:hAnsi="Times New Roman" w:cs="Times New Roman"/>
        </w:rPr>
        <w:t>Warsztaty, wycieczki i wizyty studyjne dla Seniorów</w:t>
      </w:r>
    </w:p>
    <w:p w14:paraId="3CABF567" w14:textId="77777777" w:rsidR="00E10DD2" w:rsidRDefault="00C974AE">
      <w:pPr>
        <w:pStyle w:val="Akapitzlist"/>
        <w:numPr>
          <w:ilvl w:val="0"/>
          <w:numId w:val="9"/>
        </w:numPr>
        <w:spacing w:after="0" w:line="276" w:lineRule="auto"/>
        <w:jc w:val="both"/>
        <w:rPr>
          <w:rFonts w:ascii="Times New Roman" w:hAnsi="Times New Roman" w:cs="Times New Roman"/>
        </w:rPr>
      </w:pPr>
      <w:r>
        <w:rPr>
          <w:rFonts w:ascii="Times New Roman" w:hAnsi="Times New Roman" w:cs="Times New Roman"/>
        </w:rPr>
        <w:t>Organizacja festiwali artystycznych dla dzieci i młodzieży</w:t>
      </w:r>
    </w:p>
    <w:p w14:paraId="2BF245C3" w14:textId="77777777" w:rsidR="00E10DD2" w:rsidRDefault="00E10DD2">
      <w:pPr>
        <w:spacing w:after="0" w:line="276" w:lineRule="auto"/>
        <w:jc w:val="both"/>
        <w:rPr>
          <w:rFonts w:ascii="Times New Roman" w:hAnsi="Times New Roman" w:cs="Times New Roman"/>
        </w:rPr>
      </w:pPr>
    </w:p>
    <w:p w14:paraId="086B1F69"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Analizując wskazane propozycje uznać należy, że edukacja adresowana głównie do osób powyżej 60 roku życia oraz do dzieci i młodzieży to równie ważny i istotny czynnik w rozwoju regionu, który z jednej strony powstrzyma odpływ ludzi młodych za pracą i edukacją, z drugiej natomiast poprawi jakość życia osób w wieku poprodukcyjnym. Rozwijanie rozmaitych form rekreacji, zainteresowań, pasji i edukacji, uatrakcyjni jakość świadczonych usług i wpłynie pozytywnie na wzmocnienie więzi społecznych mieszkańców oraz zwiększenie poziomu ich integracji z regionem.</w:t>
      </w:r>
    </w:p>
    <w:p w14:paraId="10A0C342" w14:textId="77777777" w:rsidR="00E10DD2" w:rsidRDefault="00E10DD2">
      <w:pPr>
        <w:spacing w:after="0" w:line="276" w:lineRule="auto"/>
        <w:jc w:val="both"/>
        <w:rPr>
          <w:rFonts w:ascii="Times New Roman" w:hAnsi="Times New Roman" w:cs="Times New Roman"/>
        </w:rPr>
      </w:pPr>
    </w:p>
    <w:p w14:paraId="026F72BA"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Wskazywane przez mieszkańców propozycje przedsięwzięć jednoznacznie wskazują na obszar turystyki jako główny nurt rozwoju regionu. Dodatkowo bardzo mocno akcentuje się pomysły na działania edukacyjne i rekreacyjne adresowane głównie do osób starszych i najmłodszych mieszkańców regionu. Poruszane są także przedsięwzięcia wspierające rozwój przedsiębiorczości na obszarach wiejskich.</w:t>
      </w:r>
    </w:p>
    <w:p w14:paraId="08910272" w14:textId="77777777" w:rsidR="00E10DD2" w:rsidRDefault="00E10DD2">
      <w:pPr>
        <w:spacing w:after="0" w:line="276" w:lineRule="auto"/>
        <w:jc w:val="both"/>
        <w:rPr>
          <w:rFonts w:ascii="Times New Roman" w:hAnsi="Times New Roman" w:cs="Times New Roman"/>
        </w:rPr>
      </w:pPr>
    </w:p>
    <w:p w14:paraId="3E177DB9"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Opierając się na wynikach uzyskanych z badań  na potrzeby opracowania niniejszego dokumentu uznać należy, że głównym obszarem wsparcia w zakresie rozwoju regionu określonym w LSR powinna być szeroko rozumiana turystyka, rekreacja oraz kapitał społeczny. Projektowane przedsięwzięcia muszą mieć na celu rozwój potencjału regionu przy zastosowaniu rozmaitych instrumentów wspierających wszystkie sektory życia społecznego.</w:t>
      </w:r>
    </w:p>
    <w:p w14:paraId="263EF66B" w14:textId="77777777" w:rsidR="00E10DD2" w:rsidRDefault="00E10DD2">
      <w:pPr>
        <w:spacing w:after="0" w:line="276" w:lineRule="auto"/>
        <w:jc w:val="both"/>
        <w:rPr>
          <w:rFonts w:ascii="Times New Roman" w:hAnsi="Times New Roman" w:cs="Times New Roman"/>
        </w:rPr>
      </w:pPr>
    </w:p>
    <w:p w14:paraId="588037B8" w14:textId="77777777" w:rsidR="00E10DD2" w:rsidRDefault="00C974AE">
      <w:pPr>
        <w:spacing w:after="0" w:line="276" w:lineRule="auto"/>
        <w:jc w:val="both"/>
        <w:rPr>
          <w:rFonts w:ascii="Times New Roman" w:hAnsi="Times New Roman" w:cs="Times New Roman"/>
          <w:b/>
          <w:bCs/>
        </w:rPr>
      </w:pPr>
      <w:r>
        <w:rPr>
          <w:rFonts w:ascii="Times New Roman" w:hAnsi="Times New Roman" w:cs="Times New Roman"/>
          <w:b/>
          <w:bCs/>
        </w:rPr>
        <w:t>4.6. Analiza grup docelowych obszaru objętego LSR</w:t>
      </w:r>
    </w:p>
    <w:p w14:paraId="49E6674F" w14:textId="77777777" w:rsidR="00E10DD2" w:rsidRDefault="00E10DD2">
      <w:pPr>
        <w:spacing w:after="0" w:line="276" w:lineRule="auto"/>
        <w:jc w:val="both"/>
        <w:rPr>
          <w:rFonts w:ascii="Times New Roman" w:hAnsi="Times New Roman" w:cs="Times New Roman"/>
          <w:b/>
          <w:bCs/>
        </w:rPr>
      </w:pPr>
    </w:p>
    <w:p w14:paraId="271616E5"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Analizując natomiast kluczowe grupy docelowe szczególnie istotnych z punktu widzenia realizacji LSR zdecydowana większość respondentów wskazała na:</w:t>
      </w:r>
    </w:p>
    <w:p w14:paraId="157916D3" w14:textId="77777777" w:rsidR="00E10DD2" w:rsidRDefault="00C974AE">
      <w:pPr>
        <w:pStyle w:val="Akapitzlist"/>
        <w:numPr>
          <w:ilvl w:val="0"/>
          <w:numId w:val="5"/>
        </w:numPr>
        <w:spacing w:after="0" w:line="276" w:lineRule="auto"/>
        <w:jc w:val="both"/>
        <w:rPr>
          <w:rFonts w:ascii="Times New Roman" w:hAnsi="Times New Roman" w:cs="Times New Roman"/>
        </w:rPr>
      </w:pPr>
      <w:r>
        <w:rPr>
          <w:rFonts w:ascii="Times New Roman" w:hAnsi="Times New Roman" w:cs="Times New Roman"/>
        </w:rPr>
        <w:t>Dzieci, młodzież oraz osoby uczące się do 25 roku życia – 53 odpowiedzi</w:t>
      </w:r>
    </w:p>
    <w:p w14:paraId="616D6901" w14:textId="747E45E0" w:rsidR="00E10DD2" w:rsidRDefault="00E654EC">
      <w:pPr>
        <w:pStyle w:val="Akapitzlist"/>
        <w:numPr>
          <w:ilvl w:val="0"/>
          <w:numId w:val="5"/>
        </w:numPr>
        <w:spacing w:after="0" w:line="276" w:lineRule="auto"/>
        <w:jc w:val="both"/>
        <w:rPr>
          <w:rFonts w:ascii="Times New Roman" w:hAnsi="Times New Roman" w:cs="Times New Roman"/>
        </w:rPr>
      </w:pPr>
      <w:r>
        <w:rPr>
          <w:rFonts w:ascii="Times New Roman" w:hAnsi="Times New Roman" w:cs="Times New Roman"/>
        </w:rPr>
        <w:t xml:space="preserve">Osoby nieaktywne zawodowo w wieku 60+ </w:t>
      </w:r>
      <w:r w:rsidR="00C974AE">
        <w:rPr>
          <w:rFonts w:ascii="Times New Roman" w:hAnsi="Times New Roman" w:cs="Times New Roman"/>
        </w:rPr>
        <w:t xml:space="preserve"> - łącznie 40 odpowiedzi</w:t>
      </w:r>
    </w:p>
    <w:p w14:paraId="3D6228B9" w14:textId="77777777" w:rsidR="00E10DD2" w:rsidRDefault="00C974AE">
      <w:pPr>
        <w:pStyle w:val="Akapitzlist"/>
        <w:numPr>
          <w:ilvl w:val="0"/>
          <w:numId w:val="5"/>
        </w:numPr>
        <w:spacing w:after="0" w:line="276" w:lineRule="auto"/>
        <w:jc w:val="both"/>
        <w:rPr>
          <w:rFonts w:ascii="Times New Roman" w:hAnsi="Times New Roman" w:cs="Times New Roman"/>
        </w:rPr>
      </w:pPr>
      <w:r>
        <w:rPr>
          <w:rFonts w:ascii="Times New Roman" w:hAnsi="Times New Roman" w:cs="Times New Roman"/>
        </w:rPr>
        <w:t>Przedsiębiorcy – łącznie 25 odpowiedzi</w:t>
      </w:r>
    </w:p>
    <w:p w14:paraId="79C1277B" w14:textId="77777777" w:rsidR="00E10DD2" w:rsidRDefault="00E10DD2">
      <w:pPr>
        <w:spacing w:after="0" w:line="276" w:lineRule="auto"/>
        <w:jc w:val="both"/>
        <w:rPr>
          <w:rFonts w:ascii="Times New Roman" w:hAnsi="Times New Roman" w:cs="Times New Roman"/>
        </w:rPr>
      </w:pPr>
    </w:p>
    <w:p w14:paraId="02149791" w14:textId="77777777" w:rsidR="00E10DD2" w:rsidRDefault="00C974AE">
      <w:pPr>
        <w:spacing w:after="0" w:line="276" w:lineRule="auto"/>
        <w:jc w:val="center"/>
        <w:rPr>
          <w:rFonts w:ascii="Times New Roman" w:hAnsi="Times New Roman" w:cs="Times New Roman"/>
        </w:rPr>
      </w:pPr>
      <w:r>
        <w:rPr>
          <w:noProof/>
        </w:rPr>
        <w:drawing>
          <wp:inline distT="0" distB="0" distL="0" distR="0" wp14:anchorId="472B1E55" wp14:editId="5C378F73">
            <wp:extent cx="4572000" cy="27432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B074F25" w14:textId="77777777" w:rsidR="00E10DD2" w:rsidRDefault="00C974AE">
      <w:pPr>
        <w:spacing w:after="0" w:line="276" w:lineRule="auto"/>
        <w:jc w:val="center"/>
        <w:rPr>
          <w:rFonts w:ascii="Times New Roman" w:hAnsi="Times New Roman" w:cs="Times New Roman"/>
          <w:i/>
          <w:iCs/>
        </w:rPr>
      </w:pPr>
      <w:r>
        <w:rPr>
          <w:rFonts w:ascii="Times New Roman" w:hAnsi="Times New Roman" w:cs="Times New Roman"/>
          <w:i/>
          <w:iCs/>
        </w:rPr>
        <w:t>(Wykres nr 6 – Grupy docelowe obszaru objętego LSR. Źródło. Opracowanie własne)</w:t>
      </w:r>
    </w:p>
    <w:p w14:paraId="12742480" w14:textId="77777777" w:rsidR="00E10DD2" w:rsidRDefault="00E10DD2">
      <w:pPr>
        <w:spacing w:after="0" w:line="276" w:lineRule="auto"/>
        <w:jc w:val="both"/>
        <w:rPr>
          <w:rFonts w:ascii="Times New Roman" w:hAnsi="Times New Roman" w:cs="Times New Roman"/>
        </w:rPr>
      </w:pPr>
    </w:p>
    <w:p w14:paraId="0CA8F5D4"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Na pytanie o grupy osób, które napotykają najwięcej barier w dostępie do rynku pracy mieszkańcy wskazali na:</w:t>
      </w:r>
    </w:p>
    <w:p w14:paraId="48EB89C0" w14:textId="77777777" w:rsidR="00E10DD2" w:rsidRDefault="00C974AE">
      <w:pPr>
        <w:pStyle w:val="Akapitzlist"/>
        <w:numPr>
          <w:ilvl w:val="0"/>
          <w:numId w:val="6"/>
        </w:numPr>
        <w:spacing w:after="0" w:line="276" w:lineRule="auto"/>
        <w:jc w:val="both"/>
        <w:rPr>
          <w:rFonts w:ascii="Times New Roman" w:hAnsi="Times New Roman" w:cs="Times New Roman"/>
        </w:rPr>
      </w:pPr>
      <w:r>
        <w:rPr>
          <w:rFonts w:ascii="Times New Roman" w:hAnsi="Times New Roman" w:cs="Times New Roman"/>
        </w:rPr>
        <w:t>Osoby nieaktywne zawodowo w wieku 60+ - łącznie 40 odpowiedzi</w:t>
      </w:r>
    </w:p>
    <w:p w14:paraId="0F106C63" w14:textId="77777777" w:rsidR="00E10DD2" w:rsidRDefault="00C974AE">
      <w:pPr>
        <w:pStyle w:val="Akapitzlist"/>
        <w:numPr>
          <w:ilvl w:val="0"/>
          <w:numId w:val="6"/>
        </w:numPr>
        <w:spacing w:after="0" w:line="276" w:lineRule="auto"/>
        <w:jc w:val="both"/>
        <w:rPr>
          <w:rFonts w:ascii="Times New Roman" w:hAnsi="Times New Roman" w:cs="Times New Roman"/>
        </w:rPr>
      </w:pPr>
      <w:r>
        <w:rPr>
          <w:rFonts w:ascii="Times New Roman" w:hAnsi="Times New Roman" w:cs="Times New Roman"/>
        </w:rPr>
        <w:t>Kobiety – łącznie 26 odpowiedzi</w:t>
      </w:r>
    </w:p>
    <w:p w14:paraId="041AB915" w14:textId="77777777" w:rsidR="00E10DD2" w:rsidRDefault="00C974AE">
      <w:pPr>
        <w:pStyle w:val="Akapitzlist"/>
        <w:numPr>
          <w:ilvl w:val="0"/>
          <w:numId w:val="6"/>
        </w:numPr>
        <w:spacing w:after="0" w:line="276" w:lineRule="auto"/>
        <w:jc w:val="both"/>
        <w:rPr>
          <w:rFonts w:ascii="Times New Roman" w:hAnsi="Times New Roman" w:cs="Times New Roman"/>
        </w:rPr>
      </w:pPr>
      <w:r>
        <w:rPr>
          <w:rFonts w:ascii="Times New Roman" w:hAnsi="Times New Roman" w:cs="Times New Roman"/>
        </w:rPr>
        <w:t>Osoby do 25 roku życia – łącznie – 25 odpowiedzi</w:t>
      </w:r>
    </w:p>
    <w:p w14:paraId="103B0711" w14:textId="77777777" w:rsidR="00E10DD2" w:rsidRDefault="00E10DD2">
      <w:pPr>
        <w:spacing w:after="0" w:line="276" w:lineRule="auto"/>
        <w:jc w:val="both"/>
        <w:rPr>
          <w:rFonts w:ascii="Times New Roman" w:hAnsi="Times New Roman" w:cs="Times New Roman"/>
        </w:rPr>
      </w:pPr>
    </w:p>
    <w:p w14:paraId="36CD8ADC" w14:textId="77777777" w:rsidR="00140E98" w:rsidRDefault="00140E98" w:rsidP="00140E98">
      <w:pPr>
        <w:spacing w:after="0" w:line="276" w:lineRule="auto"/>
        <w:jc w:val="both"/>
        <w:rPr>
          <w:rFonts w:ascii="Times New Roman" w:hAnsi="Times New Roman" w:cs="Times New Roman"/>
        </w:rPr>
      </w:pPr>
      <w:r>
        <w:rPr>
          <w:rFonts w:ascii="Times New Roman" w:hAnsi="Times New Roman" w:cs="Times New Roman"/>
        </w:rPr>
        <w:t xml:space="preserve">Analizując wskazane odpowiedzi uznać należy, że </w:t>
      </w:r>
      <w:r w:rsidRPr="005B6347">
        <w:rPr>
          <w:rFonts w:ascii="Times New Roman" w:hAnsi="Times New Roman" w:cs="Times New Roman"/>
        </w:rPr>
        <w:t xml:space="preserve">na obszarze LGD zdiagnozowane zostały osoby grupy, dla których zostały zaplanowane działania aktywizacyjne, które będą miały na celu włączać te grupy w życie społeczno-gospodarcze obszaru LGD </w:t>
      </w:r>
      <w:r>
        <w:rPr>
          <w:rFonts w:ascii="Times New Roman" w:hAnsi="Times New Roman" w:cs="Times New Roman"/>
        </w:rPr>
        <w:t xml:space="preserve">Bory Dolnośląskie, do grup osób szczególnie istotnych w procesie wdrażania LSR zaliczyć należy: </w:t>
      </w:r>
    </w:p>
    <w:p w14:paraId="0654EE12" w14:textId="77777777" w:rsidR="00140E98" w:rsidRDefault="00140E98" w:rsidP="00140E98">
      <w:pPr>
        <w:spacing w:after="0" w:line="276" w:lineRule="auto"/>
        <w:jc w:val="both"/>
        <w:rPr>
          <w:rFonts w:ascii="Times New Roman" w:hAnsi="Times New Roman" w:cs="Times New Roman"/>
        </w:rPr>
      </w:pPr>
      <w:r>
        <w:rPr>
          <w:rFonts w:ascii="Times New Roman" w:hAnsi="Times New Roman" w:cs="Times New Roman"/>
        </w:rPr>
        <w:t>1) osoby w niekorzystnej sytuacji - Kobiety</w:t>
      </w:r>
    </w:p>
    <w:p w14:paraId="033DDB58" w14:textId="2C37F4DD" w:rsidR="00140E98" w:rsidRPr="00716609" w:rsidRDefault="00140E98" w:rsidP="00140E98">
      <w:pPr>
        <w:spacing w:after="0" w:line="276" w:lineRule="auto"/>
        <w:jc w:val="both"/>
        <w:rPr>
          <w:rFonts w:ascii="Times New Roman" w:hAnsi="Times New Roman" w:cs="Times New Roman"/>
        </w:rPr>
      </w:pPr>
      <w:r w:rsidRPr="00716609">
        <w:rPr>
          <w:rFonts w:ascii="Times New Roman" w:hAnsi="Times New Roman" w:cs="Times New Roman"/>
        </w:rPr>
        <w:t xml:space="preserve">2) </w:t>
      </w:r>
      <w:r w:rsidR="0020742A" w:rsidRPr="00716609">
        <w:rPr>
          <w:rFonts w:ascii="Times New Roman" w:hAnsi="Times New Roman" w:cs="Times New Roman"/>
        </w:rPr>
        <w:t xml:space="preserve">osoby wymagające wsparcia </w:t>
      </w:r>
      <w:r w:rsidR="0020742A" w:rsidRPr="00716609">
        <w:rPr>
          <w:rFonts w:ascii="Times New Roman" w:hAnsi="Times New Roman" w:cs="Times New Roman"/>
          <w:strike/>
        </w:rPr>
        <w:t xml:space="preserve">- </w:t>
      </w:r>
      <w:r w:rsidRPr="00716609">
        <w:rPr>
          <w:rFonts w:ascii="Times New Roman" w:hAnsi="Times New Roman" w:cs="Times New Roman"/>
        </w:rPr>
        <w:t xml:space="preserve"> </w:t>
      </w:r>
      <w:r w:rsidR="00990811" w:rsidRPr="00716609">
        <w:rPr>
          <w:rFonts w:ascii="Times New Roman" w:hAnsi="Times New Roman" w:cs="Times New Roman"/>
        </w:rPr>
        <w:t>seniorzy</w:t>
      </w:r>
      <w:r w:rsidR="003C6D41" w:rsidRPr="00716609">
        <w:rPr>
          <w:rFonts w:ascii="Times New Roman" w:hAnsi="Times New Roman" w:cs="Times New Roman"/>
        </w:rPr>
        <w:t>, dzi</w:t>
      </w:r>
      <w:r w:rsidR="000D3001" w:rsidRPr="00716609">
        <w:rPr>
          <w:rFonts w:ascii="Times New Roman" w:hAnsi="Times New Roman" w:cs="Times New Roman"/>
        </w:rPr>
        <w:t>e</w:t>
      </w:r>
      <w:r w:rsidR="003C6D41" w:rsidRPr="00716609">
        <w:rPr>
          <w:rFonts w:ascii="Times New Roman" w:hAnsi="Times New Roman" w:cs="Times New Roman"/>
        </w:rPr>
        <w:t>ci , osoby młode do 25 r</w:t>
      </w:r>
      <w:r w:rsidR="000D3001" w:rsidRPr="00716609">
        <w:rPr>
          <w:rFonts w:ascii="Times New Roman" w:hAnsi="Times New Roman" w:cs="Times New Roman"/>
        </w:rPr>
        <w:t xml:space="preserve">oku </w:t>
      </w:r>
      <w:r w:rsidR="00716609" w:rsidRPr="00716609">
        <w:rPr>
          <w:rFonts w:ascii="Times New Roman" w:hAnsi="Times New Roman" w:cs="Times New Roman"/>
        </w:rPr>
        <w:t>życia</w:t>
      </w:r>
      <w:r w:rsidR="003C6D41" w:rsidRPr="00716609">
        <w:rPr>
          <w:rFonts w:ascii="Times New Roman" w:hAnsi="Times New Roman" w:cs="Times New Roman"/>
        </w:rPr>
        <w:t xml:space="preserve"> </w:t>
      </w:r>
    </w:p>
    <w:p w14:paraId="77147849" w14:textId="60FBF7B5" w:rsidR="00140E98" w:rsidRPr="00716609" w:rsidRDefault="008A58B3" w:rsidP="00140E98">
      <w:pPr>
        <w:spacing w:after="0" w:line="276" w:lineRule="auto"/>
        <w:jc w:val="both"/>
        <w:rPr>
          <w:rFonts w:ascii="Times New Roman" w:hAnsi="Times New Roman" w:cs="Times New Roman"/>
        </w:rPr>
      </w:pPr>
      <w:r w:rsidRPr="00716609">
        <w:rPr>
          <w:rFonts w:ascii="Times New Roman" w:hAnsi="Times New Roman" w:cs="Times New Roman"/>
        </w:rPr>
        <w:t xml:space="preserve"> 3)</w:t>
      </w:r>
      <w:r w:rsidR="000D3001" w:rsidRPr="00716609">
        <w:rPr>
          <w:rFonts w:ascii="Times New Roman" w:hAnsi="Times New Roman" w:cs="Times New Roman"/>
        </w:rPr>
        <w:t xml:space="preserve"> </w:t>
      </w:r>
      <w:r w:rsidR="000D3001" w:rsidRPr="00716609">
        <w:rPr>
          <w:rFonts w:ascii="Times New Roman" w:eastAsia="Calibri" w:hAnsi="Times New Roman" w:cs="Times New Roman"/>
        </w:rPr>
        <w:t>Dorośli mieszkańcy o niskich kwalifikacjach, zagrożeni degradacją lub wykluczeniem z rynku pracy pochodzący z obszaru LGD</w:t>
      </w:r>
    </w:p>
    <w:p w14:paraId="1A3D2196" w14:textId="77777777" w:rsidR="00140E98" w:rsidRPr="00DA29E6" w:rsidRDefault="00140E98" w:rsidP="00674BC6">
      <w:pPr>
        <w:spacing w:after="0" w:line="276" w:lineRule="auto"/>
        <w:ind w:firstLine="708"/>
        <w:jc w:val="both"/>
        <w:rPr>
          <w:rFonts w:ascii="Times New Roman" w:hAnsi="Times New Roman" w:cs="Times New Roman"/>
          <w:color w:val="FF0000"/>
        </w:rPr>
      </w:pPr>
    </w:p>
    <w:p w14:paraId="1E3146DF" w14:textId="286DD4CE" w:rsidR="00E10DD2" w:rsidRPr="00CA3BAE" w:rsidRDefault="00C974AE" w:rsidP="00674BC6">
      <w:pPr>
        <w:spacing w:after="0" w:line="276" w:lineRule="auto"/>
        <w:ind w:firstLine="708"/>
        <w:jc w:val="both"/>
        <w:rPr>
          <w:rFonts w:ascii="Times New Roman" w:hAnsi="Times New Roman" w:cs="Times New Roman"/>
          <w:color w:val="FF0000"/>
        </w:rPr>
      </w:pPr>
      <w:r>
        <w:rPr>
          <w:rFonts w:ascii="Times New Roman" w:hAnsi="Times New Roman" w:cs="Times New Roman"/>
        </w:rPr>
        <w:t xml:space="preserve">Wynika to przede wszystkim ze struktury demograficznej, dostępu do rynku pracy, problemów społecznych, poziomu wykształcenia, salda emigracji, wskaźnika feminizacji, współczynnika obciążenia demograficznego osobami starszymi oraz niedostatecznej oferty edukacyjnej. Koniecznym wydaje się dedykowanie wsparcia opisanym wyżej grupom poprzez odpowiednie  Kryteria Wyboru Operacji </w:t>
      </w:r>
      <w:r w:rsidR="005E6FA7">
        <w:rPr>
          <w:rFonts w:ascii="Times New Roman" w:hAnsi="Times New Roman" w:cs="Times New Roman"/>
        </w:rPr>
        <w:t xml:space="preserve">będą </w:t>
      </w:r>
      <w:r>
        <w:rPr>
          <w:rFonts w:ascii="Times New Roman" w:hAnsi="Times New Roman" w:cs="Times New Roman"/>
        </w:rPr>
        <w:t>premi</w:t>
      </w:r>
      <w:r w:rsidR="005E6FA7">
        <w:rPr>
          <w:rFonts w:ascii="Times New Roman" w:hAnsi="Times New Roman" w:cs="Times New Roman"/>
        </w:rPr>
        <w:t>owały</w:t>
      </w:r>
      <w:r>
        <w:rPr>
          <w:rFonts w:ascii="Times New Roman" w:hAnsi="Times New Roman" w:cs="Times New Roman"/>
        </w:rPr>
        <w:t xml:space="preserve"> szczególnie </w:t>
      </w:r>
      <w:r w:rsidR="0020742A">
        <w:rPr>
          <w:rFonts w:ascii="Times New Roman" w:hAnsi="Times New Roman" w:cs="Times New Roman"/>
        </w:rPr>
        <w:t>grup</w:t>
      </w:r>
      <w:r w:rsidR="001C08CA">
        <w:rPr>
          <w:rFonts w:ascii="Times New Roman" w:hAnsi="Times New Roman" w:cs="Times New Roman"/>
        </w:rPr>
        <w:t>ę</w:t>
      </w:r>
      <w:r w:rsidR="0020742A">
        <w:rPr>
          <w:rFonts w:ascii="Times New Roman" w:hAnsi="Times New Roman" w:cs="Times New Roman"/>
        </w:rPr>
        <w:t xml:space="preserve"> osób</w:t>
      </w:r>
      <w:r w:rsidR="001C08CA">
        <w:rPr>
          <w:rFonts w:ascii="Times New Roman" w:hAnsi="Times New Roman" w:cs="Times New Roman"/>
        </w:rPr>
        <w:t xml:space="preserve"> w</w:t>
      </w:r>
      <w:r w:rsidR="0020742A">
        <w:rPr>
          <w:rFonts w:ascii="Times New Roman" w:hAnsi="Times New Roman" w:cs="Times New Roman"/>
        </w:rPr>
        <w:t xml:space="preserve"> niekorzystnej </w:t>
      </w:r>
      <w:r w:rsidR="0020742A" w:rsidRPr="00B306E2">
        <w:rPr>
          <w:rFonts w:ascii="Times New Roman" w:hAnsi="Times New Roman" w:cs="Times New Roman"/>
        </w:rPr>
        <w:t xml:space="preserve">sytuacji tj. </w:t>
      </w:r>
      <w:r w:rsidRPr="00B306E2">
        <w:rPr>
          <w:rFonts w:ascii="Times New Roman" w:hAnsi="Times New Roman" w:cs="Times New Roman"/>
        </w:rPr>
        <w:t>kobiet</w:t>
      </w:r>
      <w:r w:rsidR="00804948" w:rsidRPr="00B306E2">
        <w:rPr>
          <w:rFonts w:ascii="Times New Roman" w:hAnsi="Times New Roman" w:cs="Times New Roman"/>
        </w:rPr>
        <w:t>y</w:t>
      </w:r>
    </w:p>
    <w:p w14:paraId="6378AA3B" w14:textId="77777777" w:rsidR="00E10DD2" w:rsidRPr="00CA3BAE" w:rsidRDefault="00E10DD2">
      <w:pPr>
        <w:spacing w:after="0" w:line="276" w:lineRule="auto"/>
        <w:jc w:val="both"/>
        <w:rPr>
          <w:rFonts w:ascii="Times New Roman" w:hAnsi="Times New Roman" w:cs="Times New Roman"/>
          <w:color w:val="FF0000"/>
        </w:rPr>
      </w:pPr>
    </w:p>
    <w:p w14:paraId="272795BE"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Dane uzyskane w wyniku analizy zebranych ankiet oraz materiałów wypracowanych w trakcie otwartych spotkań warsztatowych organizowanych na terenie gmin objętych LSR potwierdzają także dane zastane. Pokazują one duży udział mieszkańców w populacji ogółem w grupach przed i poprodukcyjnych, które w opinii mieszkańców powinny zostać objęte wsparciem w procesie wdrażania LSR.</w:t>
      </w:r>
    </w:p>
    <w:p w14:paraId="34A85A9D" w14:textId="77777777" w:rsidR="00E10DD2" w:rsidRDefault="00E10DD2">
      <w:pPr>
        <w:spacing w:after="0" w:line="276" w:lineRule="auto"/>
        <w:jc w:val="both"/>
        <w:rPr>
          <w:rFonts w:ascii="Times New Roman" w:eastAsia="Times New Roman" w:hAnsi="Times New Roman" w:cs="Times New Roman"/>
          <w:kern w:val="0"/>
          <w:lang w:eastAsia="ar-SA"/>
          <w14:ligatures w14:val="none"/>
        </w:rPr>
      </w:pPr>
    </w:p>
    <w:p w14:paraId="39A9028A" w14:textId="77777777" w:rsidR="00E10DD2" w:rsidRDefault="00C974AE" w:rsidP="00674BC6">
      <w:pPr>
        <w:spacing w:after="0" w:line="276" w:lineRule="auto"/>
        <w:ind w:firstLine="708"/>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Struktura ludności gmin objętych LSR według wieku została przedstawiona w podziale na osoby w wieku przedprodukcyjnym, czyli 0-17 lat, wieku produkcyjnym, czyli 18-60 dla kobiet oraz 18-65 dla mężczyzn, a także poprodukcyjnym powyżej 60 lat dla kobiet i 65 lat dla mężczyzn. Na podstawie zaprezentowanych wyników można generalnie zaobserwować trend malejący w przypadku osób w wieku przedprodukcyjnym i produkcyjnym w większości gmin objętych LSR, a rosnący w przypadku osób w wieku poprodukcyjnym. Świadczy to o starzeniu się społeczeństwa, dlatego w najbliższych latach będzie widoczny wzrost liczby osób w wieku poprodukcyjnym. Tym samym zauważamy kolejny obszar interwencji, który wymaga przystosowania infrastruktury społecznej do potrzeb osób w wieku poprodukcyjnym, aby zapobiec wyłączeniu społecznemu tej grupy mieszkańców objętych LSR.</w:t>
      </w:r>
    </w:p>
    <w:p w14:paraId="23D3493E" w14:textId="77777777" w:rsidR="00E10DD2" w:rsidRDefault="00E10DD2">
      <w:pPr>
        <w:spacing w:after="0" w:line="276" w:lineRule="auto"/>
        <w:jc w:val="both"/>
        <w:rPr>
          <w:rFonts w:ascii="Times New Roman" w:eastAsia="Times New Roman" w:hAnsi="Times New Roman" w:cs="Times New Roman"/>
          <w:kern w:val="0"/>
          <w:lang w:eastAsia="ar-SA"/>
          <w14:ligatures w14:val="none"/>
        </w:rPr>
      </w:pPr>
    </w:p>
    <w:p w14:paraId="7BAD9295"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Obrazuje to poniższa tabela.</w:t>
      </w:r>
    </w:p>
    <w:p w14:paraId="4CDD4DC6" w14:textId="77777777" w:rsidR="00E10DD2" w:rsidRDefault="00E10DD2">
      <w:pPr>
        <w:spacing w:after="0" w:line="276" w:lineRule="auto"/>
        <w:jc w:val="both"/>
        <w:rPr>
          <w:rFonts w:ascii="Times New Roman" w:hAnsi="Times New Roman" w:cs="Times New Roman"/>
        </w:rPr>
      </w:pPr>
    </w:p>
    <w:tbl>
      <w:tblPr>
        <w:tblW w:w="10237" w:type="dxa"/>
        <w:tblLayout w:type="fixed"/>
        <w:tblCellMar>
          <w:left w:w="70" w:type="dxa"/>
          <w:right w:w="70" w:type="dxa"/>
        </w:tblCellMar>
        <w:tblLook w:val="04A0" w:firstRow="1" w:lastRow="0" w:firstColumn="1" w:lastColumn="0" w:noHBand="0" w:noVBand="1"/>
      </w:tblPr>
      <w:tblGrid>
        <w:gridCol w:w="2547"/>
        <w:gridCol w:w="2221"/>
        <w:gridCol w:w="756"/>
        <w:gridCol w:w="709"/>
        <w:gridCol w:w="584"/>
        <w:gridCol w:w="710"/>
        <w:gridCol w:w="708"/>
        <w:gridCol w:w="710"/>
        <w:gridCol w:w="584"/>
        <w:gridCol w:w="708"/>
      </w:tblGrid>
      <w:tr w:rsidR="00E10DD2" w14:paraId="0524CA59" w14:textId="77777777">
        <w:trPr>
          <w:trHeight w:val="264"/>
        </w:trPr>
        <w:tc>
          <w:tcPr>
            <w:tcW w:w="2546"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60FD7148"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Nazwa Gminy</w:t>
            </w:r>
          </w:p>
        </w:tc>
        <w:tc>
          <w:tcPr>
            <w:tcW w:w="2221" w:type="dxa"/>
            <w:tcBorders>
              <w:top w:val="single" w:sz="4" w:space="0" w:color="000000"/>
              <w:bottom w:val="single" w:sz="4" w:space="0" w:color="000000"/>
              <w:right w:val="single" w:sz="4" w:space="0" w:color="000000"/>
            </w:tcBorders>
            <w:shd w:val="clear" w:color="auto" w:fill="F4B083" w:themeFill="accent2" w:themeFillTint="99"/>
            <w:vAlign w:val="center"/>
          </w:tcPr>
          <w:p w14:paraId="75EFB484"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756" w:type="dxa"/>
            <w:tcBorders>
              <w:top w:val="single" w:sz="4" w:space="0" w:color="000000"/>
              <w:bottom w:val="single" w:sz="4" w:space="0" w:color="000000"/>
              <w:right w:val="single" w:sz="4" w:space="0" w:color="000000"/>
            </w:tcBorders>
            <w:shd w:val="clear" w:color="auto" w:fill="F4B083" w:themeFill="accent2" w:themeFillTint="99"/>
            <w:vAlign w:val="center"/>
          </w:tcPr>
          <w:p w14:paraId="07ED123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2014</w:t>
            </w:r>
          </w:p>
        </w:tc>
        <w:tc>
          <w:tcPr>
            <w:tcW w:w="709" w:type="dxa"/>
            <w:tcBorders>
              <w:top w:val="single" w:sz="4" w:space="0" w:color="000000"/>
              <w:bottom w:val="single" w:sz="4" w:space="0" w:color="000000"/>
              <w:right w:val="single" w:sz="4" w:space="0" w:color="000000"/>
            </w:tcBorders>
            <w:shd w:val="clear" w:color="auto" w:fill="F4B083" w:themeFill="accent2" w:themeFillTint="99"/>
            <w:vAlign w:val="center"/>
          </w:tcPr>
          <w:p w14:paraId="2CE1390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2015</w:t>
            </w:r>
          </w:p>
        </w:tc>
        <w:tc>
          <w:tcPr>
            <w:tcW w:w="584" w:type="dxa"/>
            <w:tcBorders>
              <w:top w:val="single" w:sz="4" w:space="0" w:color="000000"/>
              <w:bottom w:val="single" w:sz="4" w:space="0" w:color="000000"/>
              <w:right w:val="single" w:sz="4" w:space="0" w:color="000000"/>
            </w:tcBorders>
            <w:shd w:val="clear" w:color="auto" w:fill="F4B083" w:themeFill="accent2" w:themeFillTint="99"/>
            <w:vAlign w:val="center"/>
          </w:tcPr>
          <w:p w14:paraId="575581FB"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2016</w:t>
            </w:r>
          </w:p>
        </w:tc>
        <w:tc>
          <w:tcPr>
            <w:tcW w:w="710" w:type="dxa"/>
            <w:tcBorders>
              <w:top w:val="single" w:sz="4" w:space="0" w:color="000000"/>
              <w:bottom w:val="single" w:sz="4" w:space="0" w:color="000000"/>
              <w:right w:val="single" w:sz="4" w:space="0" w:color="000000"/>
            </w:tcBorders>
            <w:shd w:val="clear" w:color="auto" w:fill="F4B083" w:themeFill="accent2" w:themeFillTint="99"/>
            <w:vAlign w:val="center"/>
          </w:tcPr>
          <w:p w14:paraId="06685C1E"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2017</w:t>
            </w:r>
          </w:p>
        </w:tc>
        <w:tc>
          <w:tcPr>
            <w:tcW w:w="708" w:type="dxa"/>
            <w:tcBorders>
              <w:top w:val="single" w:sz="4" w:space="0" w:color="000000"/>
              <w:bottom w:val="single" w:sz="4" w:space="0" w:color="000000"/>
              <w:right w:val="single" w:sz="4" w:space="0" w:color="000000"/>
            </w:tcBorders>
            <w:shd w:val="clear" w:color="auto" w:fill="F4B083" w:themeFill="accent2" w:themeFillTint="99"/>
            <w:vAlign w:val="center"/>
          </w:tcPr>
          <w:p w14:paraId="6CA2ADE2"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2018</w:t>
            </w:r>
          </w:p>
        </w:tc>
        <w:tc>
          <w:tcPr>
            <w:tcW w:w="710" w:type="dxa"/>
            <w:tcBorders>
              <w:top w:val="single" w:sz="4" w:space="0" w:color="000000"/>
              <w:bottom w:val="single" w:sz="4" w:space="0" w:color="000000"/>
              <w:right w:val="single" w:sz="4" w:space="0" w:color="000000"/>
            </w:tcBorders>
            <w:shd w:val="clear" w:color="auto" w:fill="F4B083" w:themeFill="accent2" w:themeFillTint="99"/>
            <w:vAlign w:val="center"/>
          </w:tcPr>
          <w:p w14:paraId="37F59FC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2019</w:t>
            </w:r>
          </w:p>
        </w:tc>
        <w:tc>
          <w:tcPr>
            <w:tcW w:w="584" w:type="dxa"/>
            <w:tcBorders>
              <w:top w:val="single" w:sz="4" w:space="0" w:color="000000"/>
              <w:bottom w:val="single" w:sz="4" w:space="0" w:color="000000"/>
              <w:right w:val="single" w:sz="4" w:space="0" w:color="000000"/>
            </w:tcBorders>
            <w:shd w:val="clear" w:color="auto" w:fill="F4B083" w:themeFill="accent2" w:themeFillTint="99"/>
            <w:vAlign w:val="center"/>
          </w:tcPr>
          <w:p w14:paraId="64FF65B0"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2020</w:t>
            </w:r>
          </w:p>
        </w:tc>
        <w:tc>
          <w:tcPr>
            <w:tcW w:w="708" w:type="dxa"/>
            <w:tcBorders>
              <w:top w:val="single" w:sz="4" w:space="0" w:color="000000"/>
              <w:bottom w:val="single" w:sz="4" w:space="0" w:color="000000"/>
              <w:right w:val="single" w:sz="4" w:space="0" w:color="000000"/>
            </w:tcBorders>
            <w:shd w:val="clear" w:color="auto" w:fill="F4B083" w:themeFill="accent2" w:themeFillTint="99"/>
            <w:vAlign w:val="center"/>
          </w:tcPr>
          <w:p w14:paraId="34ED0D52"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2021</w:t>
            </w:r>
          </w:p>
        </w:tc>
      </w:tr>
      <w:tr w:rsidR="00E10DD2" w14:paraId="5CC6ACBE" w14:textId="77777777">
        <w:trPr>
          <w:trHeight w:val="276"/>
        </w:trPr>
        <w:tc>
          <w:tcPr>
            <w:tcW w:w="2546" w:type="dxa"/>
            <w:vMerge w:val="restart"/>
            <w:tcBorders>
              <w:left w:val="single" w:sz="4" w:space="0" w:color="000000"/>
              <w:bottom w:val="single" w:sz="4" w:space="0" w:color="000000"/>
            </w:tcBorders>
            <w:shd w:val="clear" w:color="auto" w:fill="auto"/>
            <w:vAlign w:val="center"/>
          </w:tcPr>
          <w:p w14:paraId="6F737DB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Gozdnica</w:t>
            </w:r>
          </w:p>
        </w:tc>
        <w:tc>
          <w:tcPr>
            <w:tcW w:w="2221" w:type="dxa"/>
            <w:tcBorders>
              <w:left w:val="single" w:sz="4" w:space="0" w:color="000000"/>
              <w:bottom w:val="single" w:sz="4" w:space="0" w:color="000000"/>
            </w:tcBorders>
            <w:shd w:val="clear" w:color="auto" w:fill="auto"/>
            <w:vAlign w:val="center"/>
          </w:tcPr>
          <w:p w14:paraId="3CAAB6F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przedprodukcyjny</w:t>
            </w:r>
          </w:p>
        </w:tc>
        <w:tc>
          <w:tcPr>
            <w:tcW w:w="756" w:type="dxa"/>
            <w:tcBorders>
              <w:left w:val="single" w:sz="4" w:space="0" w:color="000000"/>
              <w:bottom w:val="single" w:sz="4" w:space="0" w:color="000000"/>
            </w:tcBorders>
            <w:shd w:val="clear" w:color="auto" w:fill="auto"/>
            <w:vAlign w:val="center"/>
          </w:tcPr>
          <w:p w14:paraId="7C39E15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503</w:t>
            </w:r>
          </w:p>
        </w:tc>
        <w:tc>
          <w:tcPr>
            <w:tcW w:w="709" w:type="dxa"/>
            <w:tcBorders>
              <w:left w:val="single" w:sz="4" w:space="0" w:color="000000"/>
              <w:bottom w:val="single" w:sz="4" w:space="0" w:color="000000"/>
            </w:tcBorders>
            <w:shd w:val="clear" w:color="auto" w:fill="auto"/>
            <w:vAlign w:val="center"/>
          </w:tcPr>
          <w:p w14:paraId="5386CEF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472</w:t>
            </w:r>
          </w:p>
        </w:tc>
        <w:tc>
          <w:tcPr>
            <w:tcW w:w="584" w:type="dxa"/>
            <w:tcBorders>
              <w:left w:val="single" w:sz="4" w:space="0" w:color="000000"/>
              <w:bottom w:val="single" w:sz="4" w:space="0" w:color="000000"/>
            </w:tcBorders>
            <w:shd w:val="clear" w:color="auto" w:fill="auto"/>
            <w:vAlign w:val="center"/>
          </w:tcPr>
          <w:p w14:paraId="75BF16C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453</w:t>
            </w:r>
          </w:p>
        </w:tc>
        <w:tc>
          <w:tcPr>
            <w:tcW w:w="710" w:type="dxa"/>
            <w:tcBorders>
              <w:left w:val="single" w:sz="4" w:space="0" w:color="000000"/>
              <w:bottom w:val="single" w:sz="4" w:space="0" w:color="000000"/>
            </w:tcBorders>
            <w:shd w:val="clear" w:color="auto" w:fill="auto"/>
            <w:vAlign w:val="center"/>
          </w:tcPr>
          <w:p w14:paraId="3ED98E7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429</w:t>
            </w:r>
          </w:p>
        </w:tc>
        <w:tc>
          <w:tcPr>
            <w:tcW w:w="708" w:type="dxa"/>
            <w:tcBorders>
              <w:left w:val="single" w:sz="4" w:space="0" w:color="000000"/>
              <w:bottom w:val="single" w:sz="4" w:space="0" w:color="000000"/>
            </w:tcBorders>
            <w:shd w:val="clear" w:color="auto" w:fill="auto"/>
            <w:vAlign w:val="center"/>
          </w:tcPr>
          <w:p w14:paraId="3B3BFBE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422</w:t>
            </w:r>
          </w:p>
        </w:tc>
        <w:tc>
          <w:tcPr>
            <w:tcW w:w="710" w:type="dxa"/>
            <w:tcBorders>
              <w:left w:val="single" w:sz="4" w:space="0" w:color="000000"/>
              <w:bottom w:val="single" w:sz="4" w:space="0" w:color="000000"/>
            </w:tcBorders>
            <w:shd w:val="clear" w:color="auto" w:fill="auto"/>
            <w:vAlign w:val="center"/>
          </w:tcPr>
          <w:p w14:paraId="073B59A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414</w:t>
            </w:r>
          </w:p>
        </w:tc>
        <w:tc>
          <w:tcPr>
            <w:tcW w:w="584" w:type="dxa"/>
            <w:tcBorders>
              <w:left w:val="single" w:sz="4" w:space="0" w:color="000000"/>
              <w:bottom w:val="single" w:sz="4" w:space="0" w:color="000000"/>
            </w:tcBorders>
            <w:shd w:val="clear" w:color="auto" w:fill="auto"/>
            <w:vAlign w:val="center"/>
          </w:tcPr>
          <w:p w14:paraId="0AEB573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437</w:t>
            </w:r>
          </w:p>
        </w:tc>
        <w:tc>
          <w:tcPr>
            <w:tcW w:w="708" w:type="dxa"/>
            <w:tcBorders>
              <w:left w:val="single" w:sz="4" w:space="0" w:color="000000"/>
              <w:bottom w:val="single" w:sz="4" w:space="0" w:color="000000"/>
              <w:right w:val="single" w:sz="4" w:space="0" w:color="000000"/>
            </w:tcBorders>
            <w:shd w:val="clear" w:color="auto" w:fill="auto"/>
            <w:vAlign w:val="center"/>
          </w:tcPr>
          <w:p w14:paraId="017E13B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432</w:t>
            </w:r>
          </w:p>
        </w:tc>
      </w:tr>
      <w:tr w:rsidR="00E10DD2" w14:paraId="290B236F" w14:textId="77777777">
        <w:trPr>
          <w:trHeight w:val="276"/>
        </w:trPr>
        <w:tc>
          <w:tcPr>
            <w:tcW w:w="2546" w:type="dxa"/>
            <w:vMerge/>
            <w:tcBorders>
              <w:left w:val="single" w:sz="4" w:space="0" w:color="000000"/>
              <w:bottom w:val="single" w:sz="4" w:space="0" w:color="000000"/>
            </w:tcBorders>
            <w:vAlign w:val="center"/>
          </w:tcPr>
          <w:p w14:paraId="4CDDD263"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74DCEB5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produkcyjny</w:t>
            </w:r>
          </w:p>
        </w:tc>
        <w:tc>
          <w:tcPr>
            <w:tcW w:w="756" w:type="dxa"/>
            <w:tcBorders>
              <w:left w:val="single" w:sz="4" w:space="0" w:color="000000"/>
              <w:bottom w:val="single" w:sz="4" w:space="0" w:color="000000"/>
            </w:tcBorders>
            <w:shd w:val="clear" w:color="auto" w:fill="auto"/>
            <w:vAlign w:val="center"/>
          </w:tcPr>
          <w:p w14:paraId="5A3D5E7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2086</w:t>
            </w:r>
          </w:p>
        </w:tc>
        <w:tc>
          <w:tcPr>
            <w:tcW w:w="709" w:type="dxa"/>
            <w:tcBorders>
              <w:left w:val="single" w:sz="4" w:space="0" w:color="000000"/>
              <w:bottom w:val="single" w:sz="4" w:space="0" w:color="000000"/>
            </w:tcBorders>
            <w:shd w:val="clear" w:color="auto" w:fill="auto"/>
            <w:vAlign w:val="center"/>
          </w:tcPr>
          <w:p w14:paraId="7F5DF0C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2052</w:t>
            </w:r>
          </w:p>
        </w:tc>
        <w:tc>
          <w:tcPr>
            <w:tcW w:w="584" w:type="dxa"/>
            <w:tcBorders>
              <w:left w:val="single" w:sz="4" w:space="0" w:color="000000"/>
              <w:bottom w:val="single" w:sz="4" w:space="0" w:color="000000"/>
            </w:tcBorders>
            <w:shd w:val="clear" w:color="auto" w:fill="auto"/>
            <w:vAlign w:val="center"/>
          </w:tcPr>
          <w:p w14:paraId="51EB755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2016</w:t>
            </w:r>
          </w:p>
        </w:tc>
        <w:tc>
          <w:tcPr>
            <w:tcW w:w="710" w:type="dxa"/>
            <w:tcBorders>
              <w:left w:val="single" w:sz="4" w:space="0" w:color="000000"/>
              <w:bottom w:val="single" w:sz="4" w:space="0" w:color="000000"/>
            </w:tcBorders>
            <w:shd w:val="clear" w:color="auto" w:fill="auto"/>
            <w:vAlign w:val="center"/>
          </w:tcPr>
          <w:p w14:paraId="51022D8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1947</w:t>
            </w:r>
          </w:p>
        </w:tc>
        <w:tc>
          <w:tcPr>
            <w:tcW w:w="708" w:type="dxa"/>
            <w:tcBorders>
              <w:left w:val="single" w:sz="4" w:space="0" w:color="000000"/>
              <w:bottom w:val="single" w:sz="4" w:space="0" w:color="000000"/>
            </w:tcBorders>
            <w:shd w:val="clear" w:color="auto" w:fill="auto"/>
            <w:vAlign w:val="center"/>
          </w:tcPr>
          <w:p w14:paraId="5B9A5FF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1908</w:t>
            </w:r>
          </w:p>
        </w:tc>
        <w:tc>
          <w:tcPr>
            <w:tcW w:w="710" w:type="dxa"/>
            <w:tcBorders>
              <w:left w:val="single" w:sz="4" w:space="0" w:color="000000"/>
              <w:bottom w:val="single" w:sz="4" w:space="0" w:color="000000"/>
            </w:tcBorders>
            <w:shd w:val="clear" w:color="auto" w:fill="auto"/>
            <w:vAlign w:val="center"/>
          </w:tcPr>
          <w:p w14:paraId="4C60C6E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1851</w:t>
            </w:r>
          </w:p>
        </w:tc>
        <w:tc>
          <w:tcPr>
            <w:tcW w:w="584" w:type="dxa"/>
            <w:tcBorders>
              <w:left w:val="single" w:sz="4" w:space="0" w:color="000000"/>
              <w:bottom w:val="single" w:sz="4" w:space="0" w:color="000000"/>
            </w:tcBorders>
            <w:shd w:val="clear" w:color="auto" w:fill="auto"/>
            <w:vAlign w:val="center"/>
          </w:tcPr>
          <w:p w14:paraId="37BC220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1692</w:t>
            </w:r>
          </w:p>
        </w:tc>
        <w:tc>
          <w:tcPr>
            <w:tcW w:w="708" w:type="dxa"/>
            <w:tcBorders>
              <w:left w:val="single" w:sz="4" w:space="0" w:color="000000"/>
              <w:bottom w:val="single" w:sz="4" w:space="0" w:color="000000"/>
              <w:right w:val="single" w:sz="4" w:space="0" w:color="000000"/>
            </w:tcBorders>
            <w:shd w:val="clear" w:color="auto" w:fill="auto"/>
            <w:vAlign w:val="center"/>
          </w:tcPr>
          <w:p w14:paraId="4773302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1633</w:t>
            </w:r>
          </w:p>
        </w:tc>
      </w:tr>
      <w:tr w:rsidR="00E10DD2" w14:paraId="6552A3AB" w14:textId="77777777">
        <w:trPr>
          <w:trHeight w:val="276"/>
        </w:trPr>
        <w:tc>
          <w:tcPr>
            <w:tcW w:w="2546" w:type="dxa"/>
            <w:vMerge/>
            <w:tcBorders>
              <w:left w:val="single" w:sz="4" w:space="0" w:color="000000"/>
              <w:bottom w:val="single" w:sz="4" w:space="0" w:color="000000"/>
            </w:tcBorders>
            <w:vAlign w:val="center"/>
          </w:tcPr>
          <w:p w14:paraId="2B5B15F1"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6065965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poprodukcyjny</w:t>
            </w:r>
          </w:p>
        </w:tc>
        <w:tc>
          <w:tcPr>
            <w:tcW w:w="756" w:type="dxa"/>
            <w:tcBorders>
              <w:left w:val="single" w:sz="4" w:space="0" w:color="000000"/>
              <w:bottom w:val="single" w:sz="4" w:space="0" w:color="000000"/>
            </w:tcBorders>
            <w:shd w:val="clear" w:color="auto" w:fill="auto"/>
            <w:vAlign w:val="center"/>
          </w:tcPr>
          <w:p w14:paraId="3446697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639</w:t>
            </w:r>
          </w:p>
        </w:tc>
        <w:tc>
          <w:tcPr>
            <w:tcW w:w="709" w:type="dxa"/>
            <w:tcBorders>
              <w:left w:val="single" w:sz="4" w:space="0" w:color="000000"/>
              <w:bottom w:val="single" w:sz="4" w:space="0" w:color="000000"/>
            </w:tcBorders>
            <w:shd w:val="clear" w:color="auto" w:fill="auto"/>
            <w:vAlign w:val="center"/>
          </w:tcPr>
          <w:p w14:paraId="0C49DC5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671</w:t>
            </w:r>
          </w:p>
        </w:tc>
        <w:tc>
          <w:tcPr>
            <w:tcW w:w="584" w:type="dxa"/>
            <w:tcBorders>
              <w:left w:val="single" w:sz="4" w:space="0" w:color="000000"/>
              <w:bottom w:val="single" w:sz="4" w:space="0" w:color="000000"/>
            </w:tcBorders>
            <w:shd w:val="clear" w:color="auto" w:fill="auto"/>
            <w:vAlign w:val="center"/>
          </w:tcPr>
          <w:p w14:paraId="0896E01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703</w:t>
            </w:r>
          </w:p>
        </w:tc>
        <w:tc>
          <w:tcPr>
            <w:tcW w:w="710" w:type="dxa"/>
            <w:tcBorders>
              <w:left w:val="single" w:sz="4" w:space="0" w:color="000000"/>
              <w:bottom w:val="single" w:sz="4" w:space="0" w:color="000000"/>
            </w:tcBorders>
            <w:shd w:val="clear" w:color="auto" w:fill="auto"/>
            <w:vAlign w:val="center"/>
          </w:tcPr>
          <w:p w14:paraId="1F1F3D6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724</w:t>
            </w:r>
          </w:p>
        </w:tc>
        <w:tc>
          <w:tcPr>
            <w:tcW w:w="708" w:type="dxa"/>
            <w:tcBorders>
              <w:left w:val="single" w:sz="4" w:space="0" w:color="000000"/>
              <w:bottom w:val="single" w:sz="4" w:space="0" w:color="000000"/>
            </w:tcBorders>
            <w:shd w:val="clear" w:color="auto" w:fill="auto"/>
            <w:vAlign w:val="center"/>
          </w:tcPr>
          <w:p w14:paraId="0C826B1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731</w:t>
            </w:r>
          </w:p>
        </w:tc>
        <w:tc>
          <w:tcPr>
            <w:tcW w:w="710" w:type="dxa"/>
            <w:tcBorders>
              <w:left w:val="single" w:sz="4" w:space="0" w:color="000000"/>
              <w:bottom w:val="single" w:sz="4" w:space="0" w:color="000000"/>
            </w:tcBorders>
            <w:shd w:val="clear" w:color="auto" w:fill="auto"/>
            <w:vAlign w:val="center"/>
          </w:tcPr>
          <w:p w14:paraId="0253E5D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735</w:t>
            </w:r>
          </w:p>
        </w:tc>
        <w:tc>
          <w:tcPr>
            <w:tcW w:w="584" w:type="dxa"/>
            <w:tcBorders>
              <w:left w:val="single" w:sz="4" w:space="0" w:color="000000"/>
              <w:bottom w:val="single" w:sz="4" w:space="0" w:color="000000"/>
            </w:tcBorders>
            <w:shd w:val="clear" w:color="auto" w:fill="auto"/>
            <w:vAlign w:val="center"/>
          </w:tcPr>
          <w:p w14:paraId="67A54CA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734</w:t>
            </w:r>
          </w:p>
        </w:tc>
        <w:tc>
          <w:tcPr>
            <w:tcW w:w="708" w:type="dxa"/>
            <w:tcBorders>
              <w:left w:val="single" w:sz="4" w:space="0" w:color="000000"/>
              <w:bottom w:val="single" w:sz="4" w:space="0" w:color="000000"/>
              <w:right w:val="single" w:sz="4" w:space="0" w:color="000000"/>
            </w:tcBorders>
            <w:shd w:val="clear" w:color="auto" w:fill="auto"/>
            <w:vAlign w:val="center"/>
          </w:tcPr>
          <w:p w14:paraId="4B7BBEC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747</w:t>
            </w:r>
          </w:p>
        </w:tc>
      </w:tr>
      <w:tr w:rsidR="00E10DD2" w14:paraId="011E6A09" w14:textId="77777777">
        <w:trPr>
          <w:trHeight w:val="276"/>
        </w:trPr>
        <w:tc>
          <w:tcPr>
            <w:tcW w:w="2546" w:type="dxa"/>
            <w:vMerge w:val="restart"/>
            <w:tcBorders>
              <w:left w:val="single" w:sz="4" w:space="0" w:color="000000"/>
              <w:bottom w:val="single" w:sz="4" w:space="0" w:color="000000"/>
            </w:tcBorders>
            <w:shd w:val="clear" w:color="auto" w:fill="auto"/>
            <w:vAlign w:val="center"/>
          </w:tcPr>
          <w:p w14:paraId="2E5DCCF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w:t>
            </w:r>
            <w:r>
              <w:rPr>
                <w:rFonts w:ascii="Times New Roman" w:eastAsia="Times New Roman" w:hAnsi="Times New Roman" w:cs="Times New Roman"/>
                <w:b/>
                <w:bCs/>
                <w:color w:val="000000"/>
                <w:kern w:val="0"/>
                <w:lang w:eastAsia="pl-PL"/>
                <w14:ligatures w14:val="none"/>
              </w:rPr>
              <w:br/>
              <w:t>Iłowa</w:t>
            </w:r>
          </w:p>
        </w:tc>
        <w:tc>
          <w:tcPr>
            <w:tcW w:w="2221" w:type="dxa"/>
            <w:tcBorders>
              <w:left w:val="single" w:sz="4" w:space="0" w:color="000000"/>
              <w:bottom w:val="single" w:sz="4" w:space="0" w:color="000000"/>
            </w:tcBorders>
            <w:shd w:val="clear" w:color="auto" w:fill="auto"/>
            <w:vAlign w:val="center"/>
          </w:tcPr>
          <w:p w14:paraId="5F8DAEA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przedprodukcyjny</w:t>
            </w:r>
          </w:p>
        </w:tc>
        <w:tc>
          <w:tcPr>
            <w:tcW w:w="756" w:type="dxa"/>
            <w:tcBorders>
              <w:left w:val="single" w:sz="4" w:space="0" w:color="000000"/>
              <w:bottom w:val="single" w:sz="4" w:space="0" w:color="000000"/>
            </w:tcBorders>
            <w:shd w:val="clear" w:color="auto" w:fill="auto"/>
            <w:vAlign w:val="center"/>
          </w:tcPr>
          <w:p w14:paraId="5972CF2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1240</w:t>
            </w:r>
          </w:p>
        </w:tc>
        <w:tc>
          <w:tcPr>
            <w:tcW w:w="709" w:type="dxa"/>
            <w:tcBorders>
              <w:left w:val="single" w:sz="4" w:space="0" w:color="000000"/>
              <w:bottom w:val="single" w:sz="4" w:space="0" w:color="000000"/>
            </w:tcBorders>
            <w:shd w:val="clear" w:color="auto" w:fill="auto"/>
            <w:vAlign w:val="center"/>
          </w:tcPr>
          <w:p w14:paraId="24810C3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1227</w:t>
            </w:r>
          </w:p>
        </w:tc>
        <w:tc>
          <w:tcPr>
            <w:tcW w:w="584" w:type="dxa"/>
            <w:tcBorders>
              <w:left w:val="single" w:sz="4" w:space="0" w:color="000000"/>
              <w:bottom w:val="single" w:sz="4" w:space="0" w:color="000000"/>
            </w:tcBorders>
            <w:shd w:val="clear" w:color="auto" w:fill="auto"/>
            <w:vAlign w:val="center"/>
          </w:tcPr>
          <w:p w14:paraId="05BF658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1203</w:t>
            </w:r>
          </w:p>
        </w:tc>
        <w:tc>
          <w:tcPr>
            <w:tcW w:w="710" w:type="dxa"/>
            <w:tcBorders>
              <w:left w:val="single" w:sz="4" w:space="0" w:color="000000"/>
              <w:bottom w:val="single" w:sz="4" w:space="0" w:color="000000"/>
            </w:tcBorders>
            <w:shd w:val="clear" w:color="auto" w:fill="auto"/>
            <w:vAlign w:val="center"/>
          </w:tcPr>
          <w:p w14:paraId="1AA72FC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1206</w:t>
            </w:r>
          </w:p>
        </w:tc>
        <w:tc>
          <w:tcPr>
            <w:tcW w:w="708" w:type="dxa"/>
            <w:tcBorders>
              <w:left w:val="single" w:sz="4" w:space="0" w:color="000000"/>
              <w:bottom w:val="single" w:sz="4" w:space="0" w:color="000000"/>
            </w:tcBorders>
            <w:shd w:val="clear" w:color="auto" w:fill="auto"/>
            <w:vAlign w:val="center"/>
          </w:tcPr>
          <w:p w14:paraId="1ADFEA0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1205</w:t>
            </w:r>
          </w:p>
        </w:tc>
        <w:tc>
          <w:tcPr>
            <w:tcW w:w="710" w:type="dxa"/>
            <w:tcBorders>
              <w:left w:val="single" w:sz="4" w:space="0" w:color="000000"/>
              <w:bottom w:val="single" w:sz="4" w:space="0" w:color="000000"/>
            </w:tcBorders>
            <w:shd w:val="clear" w:color="auto" w:fill="auto"/>
            <w:vAlign w:val="center"/>
          </w:tcPr>
          <w:p w14:paraId="1B223CD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1181</w:t>
            </w:r>
          </w:p>
        </w:tc>
        <w:tc>
          <w:tcPr>
            <w:tcW w:w="584" w:type="dxa"/>
            <w:tcBorders>
              <w:left w:val="single" w:sz="4" w:space="0" w:color="000000"/>
              <w:bottom w:val="single" w:sz="4" w:space="0" w:color="000000"/>
            </w:tcBorders>
            <w:shd w:val="clear" w:color="auto" w:fill="auto"/>
            <w:vAlign w:val="center"/>
          </w:tcPr>
          <w:p w14:paraId="0B84578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1108</w:t>
            </w:r>
          </w:p>
        </w:tc>
        <w:tc>
          <w:tcPr>
            <w:tcW w:w="708" w:type="dxa"/>
            <w:tcBorders>
              <w:left w:val="single" w:sz="4" w:space="0" w:color="000000"/>
              <w:bottom w:val="single" w:sz="4" w:space="0" w:color="000000"/>
              <w:right w:val="single" w:sz="4" w:space="0" w:color="000000"/>
            </w:tcBorders>
            <w:shd w:val="clear" w:color="auto" w:fill="auto"/>
            <w:vAlign w:val="center"/>
          </w:tcPr>
          <w:p w14:paraId="6F1E869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1114</w:t>
            </w:r>
          </w:p>
        </w:tc>
      </w:tr>
      <w:tr w:rsidR="00E10DD2" w14:paraId="58EC0207" w14:textId="77777777">
        <w:trPr>
          <w:trHeight w:val="276"/>
        </w:trPr>
        <w:tc>
          <w:tcPr>
            <w:tcW w:w="2546" w:type="dxa"/>
            <w:vMerge/>
            <w:tcBorders>
              <w:left w:val="single" w:sz="4" w:space="0" w:color="000000"/>
              <w:bottom w:val="single" w:sz="4" w:space="0" w:color="000000"/>
            </w:tcBorders>
            <w:vAlign w:val="center"/>
          </w:tcPr>
          <w:p w14:paraId="06D695A4"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71377B2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produkcyjny</w:t>
            </w:r>
          </w:p>
        </w:tc>
        <w:tc>
          <w:tcPr>
            <w:tcW w:w="756" w:type="dxa"/>
            <w:tcBorders>
              <w:left w:val="single" w:sz="4" w:space="0" w:color="000000"/>
              <w:bottom w:val="single" w:sz="4" w:space="0" w:color="000000"/>
            </w:tcBorders>
            <w:shd w:val="clear" w:color="auto" w:fill="auto"/>
            <w:vAlign w:val="center"/>
          </w:tcPr>
          <w:p w14:paraId="787CBD4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4490</w:t>
            </w:r>
          </w:p>
        </w:tc>
        <w:tc>
          <w:tcPr>
            <w:tcW w:w="709" w:type="dxa"/>
            <w:tcBorders>
              <w:left w:val="single" w:sz="4" w:space="0" w:color="000000"/>
              <w:bottom w:val="single" w:sz="4" w:space="0" w:color="000000"/>
            </w:tcBorders>
            <w:shd w:val="clear" w:color="auto" w:fill="auto"/>
            <w:vAlign w:val="center"/>
          </w:tcPr>
          <w:p w14:paraId="64764C3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4465</w:t>
            </w:r>
          </w:p>
        </w:tc>
        <w:tc>
          <w:tcPr>
            <w:tcW w:w="584" w:type="dxa"/>
            <w:tcBorders>
              <w:left w:val="single" w:sz="4" w:space="0" w:color="000000"/>
              <w:bottom w:val="single" w:sz="4" w:space="0" w:color="000000"/>
            </w:tcBorders>
            <w:shd w:val="clear" w:color="auto" w:fill="auto"/>
            <w:vAlign w:val="center"/>
          </w:tcPr>
          <w:p w14:paraId="2957E5A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4432</w:t>
            </w:r>
          </w:p>
        </w:tc>
        <w:tc>
          <w:tcPr>
            <w:tcW w:w="710" w:type="dxa"/>
            <w:tcBorders>
              <w:left w:val="single" w:sz="4" w:space="0" w:color="000000"/>
              <w:bottom w:val="single" w:sz="4" w:space="0" w:color="000000"/>
            </w:tcBorders>
            <w:shd w:val="clear" w:color="auto" w:fill="auto"/>
            <w:vAlign w:val="center"/>
          </w:tcPr>
          <w:p w14:paraId="2C13010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4359</w:t>
            </w:r>
          </w:p>
        </w:tc>
        <w:tc>
          <w:tcPr>
            <w:tcW w:w="708" w:type="dxa"/>
            <w:tcBorders>
              <w:left w:val="single" w:sz="4" w:space="0" w:color="000000"/>
              <w:bottom w:val="single" w:sz="4" w:space="0" w:color="000000"/>
            </w:tcBorders>
            <w:shd w:val="clear" w:color="auto" w:fill="auto"/>
            <w:vAlign w:val="center"/>
          </w:tcPr>
          <w:p w14:paraId="701C3C7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4253</w:t>
            </w:r>
          </w:p>
        </w:tc>
        <w:tc>
          <w:tcPr>
            <w:tcW w:w="710" w:type="dxa"/>
            <w:tcBorders>
              <w:left w:val="single" w:sz="4" w:space="0" w:color="000000"/>
              <w:bottom w:val="single" w:sz="4" w:space="0" w:color="000000"/>
            </w:tcBorders>
            <w:shd w:val="clear" w:color="auto" w:fill="auto"/>
            <w:vAlign w:val="center"/>
          </w:tcPr>
          <w:p w14:paraId="0647AA6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4200</w:t>
            </w:r>
          </w:p>
        </w:tc>
        <w:tc>
          <w:tcPr>
            <w:tcW w:w="584" w:type="dxa"/>
            <w:tcBorders>
              <w:left w:val="single" w:sz="4" w:space="0" w:color="000000"/>
              <w:bottom w:val="single" w:sz="4" w:space="0" w:color="000000"/>
            </w:tcBorders>
            <w:shd w:val="clear" w:color="auto" w:fill="auto"/>
            <w:vAlign w:val="center"/>
          </w:tcPr>
          <w:p w14:paraId="0660BB8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3924</w:t>
            </w:r>
          </w:p>
        </w:tc>
        <w:tc>
          <w:tcPr>
            <w:tcW w:w="708" w:type="dxa"/>
            <w:tcBorders>
              <w:left w:val="single" w:sz="4" w:space="0" w:color="000000"/>
              <w:bottom w:val="single" w:sz="4" w:space="0" w:color="000000"/>
              <w:right w:val="single" w:sz="4" w:space="0" w:color="000000"/>
            </w:tcBorders>
            <w:shd w:val="clear" w:color="auto" w:fill="auto"/>
            <w:vAlign w:val="center"/>
          </w:tcPr>
          <w:p w14:paraId="48073E4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3873</w:t>
            </w:r>
          </w:p>
        </w:tc>
      </w:tr>
      <w:tr w:rsidR="00E10DD2" w14:paraId="277EE500" w14:textId="77777777">
        <w:trPr>
          <w:trHeight w:val="276"/>
        </w:trPr>
        <w:tc>
          <w:tcPr>
            <w:tcW w:w="2546" w:type="dxa"/>
            <w:vMerge/>
            <w:tcBorders>
              <w:left w:val="single" w:sz="4" w:space="0" w:color="000000"/>
              <w:bottom w:val="single" w:sz="4" w:space="0" w:color="000000"/>
            </w:tcBorders>
            <w:vAlign w:val="center"/>
          </w:tcPr>
          <w:p w14:paraId="7116AC25"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0DD6ECF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poprodukcyjny</w:t>
            </w:r>
          </w:p>
        </w:tc>
        <w:tc>
          <w:tcPr>
            <w:tcW w:w="756" w:type="dxa"/>
            <w:tcBorders>
              <w:left w:val="single" w:sz="4" w:space="0" w:color="000000"/>
              <w:bottom w:val="single" w:sz="4" w:space="0" w:color="000000"/>
            </w:tcBorders>
            <w:shd w:val="clear" w:color="auto" w:fill="auto"/>
            <w:vAlign w:val="center"/>
          </w:tcPr>
          <w:p w14:paraId="094DC4B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1279</w:t>
            </w:r>
          </w:p>
        </w:tc>
        <w:tc>
          <w:tcPr>
            <w:tcW w:w="709" w:type="dxa"/>
            <w:tcBorders>
              <w:left w:val="single" w:sz="4" w:space="0" w:color="000000"/>
              <w:bottom w:val="single" w:sz="4" w:space="0" w:color="000000"/>
            </w:tcBorders>
            <w:shd w:val="clear" w:color="auto" w:fill="auto"/>
            <w:vAlign w:val="center"/>
          </w:tcPr>
          <w:p w14:paraId="0780FD3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1298</w:t>
            </w:r>
          </w:p>
        </w:tc>
        <w:tc>
          <w:tcPr>
            <w:tcW w:w="584" w:type="dxa"/>
            <w:tcBorders>
              <w:left w:val="single" w:sz="4" w:space="0" w:color="000000"/>
              <w:bottom w:val="single" w:sz="4" w:space="0" w:color="000000"/>
            </w:tcBorders>
            <w:shd w:val="clear" w:color="auto" w:fill="auto"/>
            <w:vAlign w:val="center"/>
          </w:tcPr>
          <w:p w14:paraId="7A7F2B8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1329</w:t>
            </w:r>
          </w:p>
        </w:tc>
        <w:tc>
          <w:tcPr>
            <w:tcW w:w="710" w:type="dxa"/>
            <w:tcBorders>
              <w:left w:val="single" w:sz="4" w:space="0" w:color="000000"/>
              <w:bottom w:val="single" w:sz="4" w:space="0" w:color="000000"/>
            </w:tcBorders>
            <w:shd w:val="clear" w:color="auto" w:fill="auto"/>
            <w:vAlign w:val="center"/>
          </w:tcPr>
          <w:p w14:paraId="7BB5C03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1366</w:t>
            </w:r>
          </w:p>
        </w:tc>
        <w:tc>
          <w:tcPr>
            <w:tcW w:w="708" w:type="dxa"/>
            <w:tcBorders>
              <w:left w:val="single" w:sz="4" w:space="0" w:color="000000"/>
              <w:bottom w:val="single" w:sz="4" w:space="0" w:color="000000"/>
            </w:tcBorders>
            <w:shd w:val="clear" w:color="auto" w:fill="auto"/>
            <w:vAlign w:val="center"/>
          </w:tcPr>
          <w:p w14:paraId="069D017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1424</w:t>
            </w:r>
          </w:p>
        </w:tc>
        <w:tc>
          <w:tcPr>
            <w:tcW w:w="710" w:type="dxa"/>
            <w:tcBorders>
              <w:left w:val="single" w:sz="4" w:space="0" w:color="000000"/>
              <w:bottom w:val="single" w:sz="4" w:space="0" w:color="000000"/>
            </w:tcBorders>
            <w:shd w:val="clear" w:color="auto" w:fill="auto"/>
            <w:vAlign w:val="center"/>
          </w:tcPr>
          <w:p w14:paraId="504CE35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1461</w:t>
            </w:r>
          </w:p>
        </w:tc>
        <w:tc>
          <w:tcPr>
            <w:tcW w:w="584" w:type="dxa"/>
            <w:tcBorders>
              <w:left w:val="single" w:sz="4" w:space="0" w:color="000000"/>
              <w:bottom w:val="single" w:sz="4" w:space="0" w:color="000000"/>
            </w:tcBorders>
            <w:shd w:val="clear" w:color="auto" w:fill="auto"/>
            <w:vAlign w:val="center"/>
          </w:tcPr>
          <w:p w14:paraId="30BAE05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1508</w:t>
            </w:r>
          </w:p>
        </w:tc>
        <w:tc>
          <w:tcPr>
            <w:tcW w:w="708" w:type="dxa"/>
            <w:tcBorders>
              <w:left w:val="single" w:sz="4" w:space="0" w:color="000000"/>
              <w:bottom w:val="single" w:sz="4" w:space="0" w:color="000000"/>
              <w:right w:val="single" w:sz="4" w:space="0" w:color="000000"/>
            </w:tcBorders>
            <w:shd w:val="clear" w:color="auto" w:fill="auto"/>
            <w:vAlign w:val="center"/>
          </w:tcPr>
          <w:p w14:paraId="0C3D51F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1513</w:t>
            </w:r>
          </w:p>
        </w:tc>
      </w:tr>
      <w:tr w:rsidR="00E10DD2" w14:paraId="58EA3B57" w14:textId="77777777">
        <w:trPr>
          <w:trHeight w:val="276"/>
        </w:trPr>
        <w:tc>
          <w:tcPr>
            <w:tcW w:w="2546" w:type="dxa"/>
            <w:vMerge w:val="restart"/>
            <w:tcBorders>
              <w:left w:val="single" w:sz="4" w:space="0" w:color="000000"/>
              <w:bottom w:val="single" w:sz="4" w:space="0" w:color="000000"/>
            </w:tcBorders>
            <w:shd w:val="clear" w:color="auto" w:fill="auto"/>
            <w:vAlign w:val="center"/>
          </w:tcPr>
          <w:p w14:paraId="4A23EA2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Małomice</w:t>
            </w:r>
          </w:p>
        </w:tc>
        <w:tc>
          <w:tcPr>
            <w:tcW w:w="2221" w:type="dxa"/>
            <w:tcBorders>
              <w:left w:val="single" w:sz="4" w:space="0" w:color="000000"/>
              <w:bottom w:val="single" w:sz="4" w:space="0" w:color="000000"/>
            </w:tcBorders>
            <w:shd w:val="clear" w:color="auto" w:fill="auto"/>
            <w:vAlign w:val="center"/>
          </w:tcPr>
          <w:p w14:paraId="5EDB642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przedprodukcyjny</w:t>
            </w:r>
          </w:p>
        </w:tc>
        <w:tc>
          <w:tcPr>
            <w:tcW w:w="756" w:type="dxa"/>
            <w:tcBorders>
              <w:left w:val="single" w:sz="4" w:space="0" w:color="000000"/>
              <w:bottom w:val="single" w:sz="4" w:space="0" w:color="000000"/>
            </w:tcBorders>
            <w:shd w:val="clear" w:color="auto" w:fill="auto"/>
            <w:vAlign w:val="center"/>
          </w:tcPr>
          <w:p w14:paraId="219E725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892</w:t>
            </w:r>
          </w:p>
        </w:tc>
        <w:tc>
          <w:tcPr>
            <w:tcW w:w="709" w:type="dxa"/>
            <w:tcBorders>
              <w:left w:val="single" w:sz="4" w:space="0" w:color="000000"/>
              <w:bottom w:val="single" w:sz="4" w:space="0" w:color="000000"/>
            </w:tcBorders>
            <w:shd w:val="clear" w:color="auto" w:fill="auto"/>
            <w:vAlign w:val="center"/>
          </w:tcPr>
          <w:p w14:paraId="5695D16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882</w:t>
            </w:r>
          </w:p>
        </w:tc>
        <w:tc>
          <w:tcPr>
            <w:tcW w:w="584" w:type="dxa"/>
            <w:tcBorders>
              <w:left w:val="single" w:sz="4" w:space="0" w:color="000000"/>
              <w:bottom w:val="single" w:sz="4" w:space="0" w:color="000000"/>
            </w:tcBorders>
            <w:shd w:val="clear" w:color="auto" w:fill="auto"/>
            <w:vAlign w:val="center"/>
          </w:tcPr>
          <w:p w14:paraId="4C8EDC5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884</w:t>
            </w:r>
          </w:p>
        </w:tc>
        <w:tc>
          <w:tcPr>
            <w:tcW w:w="710" w:type="dxa"/>
            <w:tcBorders>
              <w:left w:val="single" w:sz="4" w:space="0" w:color="000000"/>
              <w:bottom w:val="single" w:sz="4" w:space="0" w:color="000000"/>
            </w:tcBorders>
            <w:shd w:val="clear" w:color="auto" w:fill="auto"/>
            <w:vAlign w:val="center"/>
          </w:tcPr>
          <w:p w14:paraId="1FA7EED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862</w:t>
            </w:r>
          </w:p>
        </w:tc>
        <w:tc>
          <w:tcPr>
            <w:tcW w:w="708" w:type="dxa"/>
            <w:tcBorders>
              <w:left w:val="single" w:sz="4" w:space="0" w:color="000000"/>
              <w:bottom w:val="single" w:sz="4" w:space="0" w:color="000000"/>
            </w:tcBorders>
            <w:shd w:val="clear" w:color="auto" w:fill="auto"/>
            <w:vAlign w:val="center"/>
          </w:tcPr>
          <w:p w14:paraId="088283E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850</w:t>
            </w:r>
          </w:p>
        </w:tc>
        <w:tc>
          <w:tcPr>
            <w:tcW w:w="710" w:type="dxa"/>
            <w:tcBorders>
              <w:left w:val="single" w:sz="4" w:space="0" w:color="000000"/>
              <w:bottom w:val="single" w:sz="4" w:space="0" w:color="000000"/>
            </w:tcBorders>
            <w:shd w:val="clear" w:color="auto" w:fill="auto"/>
            <w:vAlign w:val="center"/>
          </w:tcPr>
          <w:p w14:paraId="120AE79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838</w:t>
            </w:r>
          </w:p>
        </w:tc>
        <w:tc>
          <w:tcPr>
            <w:tcW w:w="584" w:type="dxa"/>
            <w:tcBorders>
              <w:left w:val="single" w:sz="4" w:space="0" w:color="000000"/>
              <w:bottom w:val="single" w:sz="4" w:space="0" w:color="000000"/>
            </w:tcBorders>
            <w:shd w:val="clear" w:color="auto" w:fill="auto"/>
            <w:vAlign w:val="center"/>
          </w:tcPr>
          <w:p w14:paraId="47629DC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972</w:t>
            </w:r>
          </w:p>
        </w:tc>
        <w:tc>
          <w:tcPr>
            <w:tcW w:w="708" w:type="dxa"/>
            <w:tcBorders>
              <w:left w:val="single" w:sz="4" w:space="0" w:color="000000"/>
              <w:bottom w:val="single" w:sz="4" w:space="0" w:color="000000"/>
              <w:right w:val="single" w:sz="4" w:space="0" w:color="000000"/>
            </w:tcBorders>
            <w:shd w:val="clear" w:color="auto" w:fill="auto"/>
            <w:vAlign w:val="center"/>
          </w:tcPr>
          <w:p w14:paraId="2D4C086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975</w:t>
            </w:r>
          </w:p>
        </w:tc>
      </w:tr>
      <w:tr w:rsidR="00E10DD2" w14:paraId="1D008BFD" w14:textId="77777777">
        <w:trPr>
          <w:trHeight w:val="276"/>
        </w:trPr>
        <w:tc>
          <w:tcPr>
            <w:tcW w:w="2546" w:type="dxa"/>
            <w:vMerge/>
            <w:tcBorders>
              <w:left w:val="single" w:sz="4" w:space="0" w:color="000000"/>
              <w:bottom w:val="single" w:sz="4" w:space="0" w:color="000000"/>
            </w:tcBorders>
            <w:vAlign w:val="center"/>
          </w:tcPr>
          <w:p w14:paraId="2CF36B19"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1160668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produkcyjny</w:t>
            </w:r>
          </w:p>
        </w:tc>
        <w:tc>
          <w:tcPr>
            <w:tcW w:w="756" w:type="dxa"/>
            <w:tcBorders>
              <w:left w:val="single" w:sz="4" w:space="0" w:color="000000"/>
              <w:bottom w:val="single" w:sz="4" w:space="0" w:color="000000"/>
            </w:tcBorders>
            <w:shd w:val="clear" w:color="auto" w:fill="auto"/>
            <w:vAlign w:val="center"/>
          </w:tcPr>
          <w:p w14:paraId="3A4A886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3432</w:t>
            </w:r>
          </w:p>
        </w:tc>
        <w:tc>
          <w:tcPr>
            <w:tcW w:w="709" w:type="dxa"/>
            <w:tcBorders>
              <w:left w:val="single" w:sz="4" w:space="0" w:color="000000"/>
              <w:bottom w:val="single" w:sz="4" w:space="0" w:color="000000"/>
            </w:tcBorders>
            <w:shd w:val="clear" w:color="auto" w:fill="auto"/>
            <w:vAlign w:val="center"/>
          </w:tcPr>
          <w:p w14:paraId="585FFA8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3403</w:t>
            </w:r>
          </w:p>
        </w:tc>
        <w:tc>
          <w:tcPr>
            <w:tcW w:w="584" w:type="dxa"/>
            <w:tcBorders>
              <w:left w:val="single" w:sz="4" w:space="0" w:color="000000"/>
              <w:bottom w:val="single" w:sz="4" w:space="0" w:color="000000"/>
            </w:tcBorders>
            <w:shd w:val="clear" w:color="auto" w:fill="auto"/>
            <w:vAlign w:val="center"/>
          </w:tcPr>
          <w:p w14:paraId="751B442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3354</w:t>
            </w:r>
          </w:p>
        </w:tc>
        <w:tc>
          <w:tcPr>
            <w:tcW w:w="710" w:type="dxa"/>
            <w:tcBorders>
              <w:left w:val="single" w:sz="4" w:space="0" w:color="000000"/>
              <w:bottom w:val="single" w:sz="4" w:space="0" w:color="000000"/>
            </w:tcBorders>
            <w:shd w:val="clear" w:color="auto" w:fill="auto"/>
            <w:vAlign w:val="center"/>
          </w:tcPr>
          <w:p w14:paraId="3212FCC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3322</w:t>
            </w:r>
          </w:p>
        </w:tc>
        <w:tc>
          <w:tcPr>
            <w:tcW w:w="708" w:type="dxa"/>
            <w:tcBorders>
              <w:left w:val="single" w:sz="4" w:space="0" w:color="000000"/>
              <w:bottom w:val="single" w:sz="4" w:space="0" w:color="000000"/>
            </w:tcBorders>
            <w:shd w:val="clear" w:color="auto" w:fill="auto"/>
            <w:vAlign w:val="center"/>
          </w:tcPr>
          <w:p w14:paraId="1D77A84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3254</w:t>
            </w:r>
          </w:p>
        </w:tc>
        <w:tc>
          <w:tcPr>
            <w:tcW w:w="710" w:type="dxa"/>
            <w:tcBorders>
              <w:left w:val="single" w:sz="4" w:space="0" w:color="000000"/>
              <w:bottom w:val="single" w:sz="4" w:space="0" w:color="000000"/>
            </w:tcBorders>
            <w:shd w:val="clear" w:color="auto" w:fill="auto"/>
            <w:vAlign w:val="center"/>
          </w:tcPr>
          <w:p w14:paraId="127F3A5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3213</w:t>
            </w:r>
          </w:p>
        </w:tc>
        <w:tc>
          <w:tcPr>
            <w:tcW w:w="584" w:type="dxa"/>
            <w:tcBorders>
              <w:left w:val="single" w:sz="4" w:space="0" w:color="000000"/>
              <w:bottom w:val="single" w:sz="4" w:space="0" w:color="000000"/>
            </w:tcBorders>
            <w:shd w:val="clear" w:color="auto" w:fill="auto"/>
            <w:vAlign w:val="center"/>
          </w:tcPr>
          <w:p w14:paraId="35ED8B7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3079</w:t>
            </w:r>
          </w:p>
        </w:tc>
        <w:tc>
          <w:tcPr>
            <w:tcW w:w="708" w:type="dxa"/>
            <w:tcBorders>
              <w:left w:val="single" w:sz="4" w:space="0" w:color="000000"/>
              <w:bottom w:val="single" w:sz="4" w:space="0" w:color="000000"/>
              <w:right w:val="single" w:sz="4" w:space="0" w:color="000000"/>
            </w:tcBorders>
            <w:shd w:val="clear" w:color="auto" w:fill="auto"/>
            <w:vAlign w:val="center"/>
          </w:tcPr>
          <w:p w14:paraId="750D5EF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3023</w:t>
            </w:r>
          </w:p>
        </w:tc>
      </w:tr>
      <w:tr w:rsidR="00E10DD2" w14:paraId="1058C04E" w14:textId="77777777">
        <w:trPr>
          <w:trHeight w:val="276"/>
        </w:trPr>
        <w:tc>
          <w:tcPr>
            <w:tcW w:w="2546" w:type="dxa"/>
            <w:vMerge/>
            <w:tcBorders>
              <w:left w:val="single" w:sz="4" w:space="0" w:color="000000"/>
              <w:bottom w:val="single" w:sz="4" w:space="0" w:color="000000"/>
            </w:tcBorders>
            <w:vAlign w:val="center"/>
          </w:tcPr>
          <w:p w14:paraId="39071831"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6037DAE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poprodukcyjny</w:t>
            </w:r>
          </w:p>
        </w:tc>
        <w:tc>
          <w:tcPr>
            <w:tcW w:w="756" w:type="dxa"/>
            <w:tcBorders>
              <w:left w:val="single" w:sz="4" w:space="0" w:color="000000"/>
              <w:bottom w:val="single" w:sz="4" w:space="0" w:color="000000"/>
            </w:tcBorders>
            <w:shd w:val="clear" w:color="auto" w:fill="auto"/>
            <w:vAlign w:val="center"/>
          </w:tcPr>
          <w:p w14:paraId="59D4C3B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1005</w:t>
            </w:r>
          </w:p>
        </w:tc>
        <w:tc>
          <w:tcPr>
            <w:tcW w:w="709" w:type="dxa"/>
            <w:tcBorders>
              <w:left w:val="single" w:sz="4" w:space="0" w:color="000000"/>
              <w:bottom w:val="single" w:sz="4" w:space="0" w:color="000000"/>
            </w:tcBorders>
            <w:shd w:val="clear" w:color="auto" w:fill="auto"/>
            <w:vAlign w:val="center"/>
          </w:tcPr>
          <w:p w14:paraId="5265962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1036</w:t>
            </w:r>
          </w:p>
        </w:tc>
        <w:tc>
          <w:tcPr>
            <w:tcW w:w="584" w:type="dxa"/>
            <w:tcBorders>
              <w:left w:val="single" w:sz="4" w:space="0" w:color="000000"/>
              <w:bottom w:val="single" w:sz="4" w:space="0" w:color="000000"/>
            </w:tcBorders>
            <w:shd w:val="clear" w:color="auto" w:fill="auto"/>
            <w:vAlign w:val="center"/>
          </w:tcPr>
          <w:p w14:paraId="1E3F33D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1047</w:t>
            </w:r>
          </w:p>
        </w:tc>
        <w:tc>
          <w:tcPr>
            <w:tcW w:w="710" w:type="dxa"/>
            <w:tcBorders>
              <w:left w:val="single" w:sz="4" w:space="0" w:color="000000"/>
              <w:bottom w:val="single" w:sz="4" w:space="0" w:color="000000"/>
            </w:tcBorders>
            <w:shd w:val="clear" w:color="auto" w:fill="auto"/>
            <w:vAlign w:val="center"/>
          </w:tcPr>
          <w:p w14:paraId="79B54DE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1077</w:t>
            </w:r>
          </w:p>
        </w:tc>
        <w:tc>
          <w:tcPr>
            <w:tcW w:w="708" w:type="dxa"/>
            <w:tcBorders>
              <w:left w:val="single" w:sz="4" w:space="0" w:color="000000"/>
              <w:bottom w:val="single" w:sz="4" w:space="0" w:color="000000"/>
            </w:tcBorders>
            <w:shd w:val="clear" w:color="auto" w:fill="auto"/>
            <w:vAlign w:val="center"/>
          </w:tcPr>
          <w:p w14:paraId="3B7A354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1102</w:t>
            </w:r>
          </w:p>
        </w:tc>
        <w:tc>
          <w:tcPr>
            <w:tcW w:w="710" w:type="dxa"/>
            <w:tcBorders>
              <w:left w:val="single" w:sz="4" w:space="0" w:color="000000"/>
              <w:bottom w:val="single" w:sz="4" w:space="0" w:color="000000"/>
            </w:tcBorders>
            <w:shd w:val="clear" w:color="auto" w:fill="auto"/>
            <w:vAlign w:val="center"/>
          </w:tcPr>
          <w:p w14:paraId="5A5A3AE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1123</w:t>
            </w:r>
          </w:p>
        </w:tc>
        <w:tc>
          <w:tcPr>
            <w:tcW w:w="584" w:type="dxa"/>
            <w:tcBorders>
              <w:left w:val="single" w:sz="4" w:space="0" w:color="000000"/>
              <w:bottom w:val="single" w:sz="4" w:space="0" w:color="000000"/>
            </w:tcBorders>
            <w:shd w:val="clear" w:color="auto" w:fill="auto"/>
            <w:vAlign w:val="center"/>
          </w:tcPr>
          <w:p w14:paraId="5292C1E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1146</w:t>
            </w:r>
          </w:p>
        </w:tc>
        <w:tc>
          <w:tcPr>
            <w:tcW w:w="708" w:type="dxa"/>
            <w:tcBorders>
              <w:left w:val="single" w:sz="4" w:space="0" w:color="000000"/>
              <w:bottom w:val="single" w:sz="4" w:space="0" w:color="000000"/>
              <w:right w:val="single" w:sz="4" w:space="0" w:color="000000"/>
            </w:tcBorders>
            <w:shd w:val="clear" w:color="auto" w:fill="auto"/>
            <w:vAlign w:val="center"/>
          </w:tcPr>
          <w:p w14:paraId="6324A84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1157</w:t>
            </w:r>
          </w:p>
        </w:tc>
      </w:tr>
      <w:tr w:rsidR="00E10DD2" w14:paraId="662D6121" w14:textId="77777777">
        <w:trPr>
          <w:trHeight w:val="276"/>
        </w:trPr>
        <w:tc>
          <w:tcPr>
            <w:tcW w:w="2546" w:type="dxa"/>
            <w:vMerge w:val="restart"/>
            <w:tcBorders>
              <w:left w:val="single" w:sz="4" w:space="0" w:color="000000"/>
              <w:bottom w:val="single" w:sz="4" w:space="0" w:color="000000"/>
            </w:tcBorders>
            <w:shd w:val="clear" w:color="auto" w:fill="auto"/>
            <w:vAlign w:val="center"/>
          </w:tcPr>
          <w:p w14:paraId="37D62443"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Wymiarki</w:t>
            </w:r>
          </w:p>
        </w:tc>
        <w:tc>
          <w:tcPr>
            <w:tcW w:w="2221" w:type="dxa"/>
            <w:tcBorders>
              <w:left w:val="single" w:sz="4" w:space="0" w:color="000000"/>
              <w:bottom w:val="single" w:sz="4" w:space="0" w:color="000000"/>
            </w:tcBorders>
            <w:shd w:val="clear" w:color="auto" w:fill="auto"/>
            <w:vAlign w:val="center"/>
          </w:tcPr>
          <w:p w14:paraId="2D39F37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przedprodukcyjny</w:t>
            </w:r>
          </w:p>
        </w:tc>
        <w:tc>
          <w:tcPr>
            <w:tcW w:w="756" w:type="dxa"/>
            <w:tcBorders>
              <w:left w:val="single" w:sz="4" w:space="0" w:color="000000"/>
              <w:bottom w:val="single" w:sz="4" w:space="0" w:color="000000"/>
            </w:tcBorders>
            <w:shd w:val="clear" w:color="auto" w:fill="auto"/>
            <w:vAlign w:val="center"/>
          </w:tcPr>
          <w:p w14:paraId="233DB68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377</w:t>
            </w:r>
          </w:p>
        </w:tc>
        <w:tc>
          <w:tcPr>
            <w:tcW w:w="709" w:type="dxa"/>
            <w:tcBorders>
              <w:left w:val="single" w:sz="4" w:space="0" w:color="000000"/>
              <w:bottom w:val="single" w:sz="4" w:space="0" w:color="000000"/>
            </w:tcBorders>
            <w:shd w:val="clear" w:color="auto" w:fill="auto"/>
            <w:vAlign w:val="center"/>
          </w:tcPr>
          <w:p w14:paraId="11904FE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392</w:t>
            </w:r>
          </w:p>
        </w:tc>
        <w:tc>
          <w:tcPr>
            <w:tcW w:w="584" w:type="dxa"/>
            <w:tcBorders>
              <w:left w:val="single" w:sz="4" w:space="0" w:color="000000"/>
              <w:bottom w:val="single" w:sz="4" w:space="0" w:color="000000"/>
            </w:tcBorders>
            <w:shd w:val="clear" w:color="auto" w:fill="auto"/>
            <w:vAlign w:val="center"/>
          </w:tcPr>
          <w:p w14:paraId="685547B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387</w:t>
            </w:r>
          </w:p>
        </w:tc>
        <w:tc>
          <w:tcPr>
            <w:tcW w:w="710" w:type="dxa"/>
            <w:tcBorders>
              <w:left w:val="single" w:sz="4" w:space="0" w:color="000000"/>
              <w:bottom w:val="single" w:sz="4" w:space="0" w:color="000000"/>
            </w:tcBorders>
            <w:shd w:val="clear" w:color="auto" w:fill="auto"/>
            <w:vAlign w:val="center"/>
          </w:tcPr>
          <w:p w14:paraId="2AAD6E0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381</w:t>
            </w:r>
          </w:p>
        </w:tc>
        <w:tc>
          <w:tcPr>
            <w:tcW w:w="708" w:type="dxa"/>
            <w:tcBorders>
              <w:left w:val="single" w:sz="4" w:space="0" w:color="000000"/>
              <w:bottom w:val="single" w:sz="4" w:space="0" w:color="000000"/>
            </w:tcBorders>
            <w:shd w:val="clear" w:color="auto" w:fill="auto"/>
            <w:vAlign w:val="center"/>
          </w:tcPr>
          <w:p w14:paraId="5A62087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360</w:t>
            </w:r>
          </w:p>
        </w:tc>
        <w:tc>
          <w:tcPr>
            <w:tcW w:w="710" w:type="dxa"/>
            <w:tcBorders>
              <w:left w:val="single" w:sz="4" w:space="0" w:color="000000"/>
              <w:bottom w:val="single" w:sz="4" w:space="0" w:color="000000"/>
            </w:tcBorders>
            <w:shd w:val="clear" w:color="auto" w:fill="auto"/>
            <w:vAlign w:val="center"/>
          </w:tcPr>
          <w:p w14:paraId="7DEC5B0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350</w:t>
            </w:r>
          </w:p>
        </w:tc>
        <w:tc>
          <w:tcPr>
            <w:tcW w:w="584" w:type="dxa"/>
            <w:tcBorders>
              <w:left w:val="single" w:sz="4" w:space="0" w:color="000000"/>
              <w:bottom w:val="single" w:sz="4" w:space="0" w:color="000000"/>
            </w:tcBorders>
            <w:shd w:val="clear" w:color="auto" w:fill="auto"/>
            <w:vAlign w:val="center"/>
          </w:tcPr>
          <w:p w14:paraId="6F6C2D0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352</w:t>
            </w:r>
          </w:p>
        </w:tc>
        <w:tc>
          <w:tcPr>
            <w:tcW w:w="708" w:type="dxa"/>
            <w:tcBorders>
              <w:left w:val="single" w:sz="4" w:space="0" w:color="000000"/>
              <w:bottom w:val="single" w:sz="4" w:space="0" w:color="000000"/>
              <w:right w:val="single" w:sz="4" w:space="0" w:color="000000"/>
            </w:tcBorders>
            <w:shd w:val="clear" w:color="auto" w:fill="auto"/>
            <w:vAlign w:val="center"/>
          </w:tcPr>
          <w:p w14:paraId="24081C2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335</w:t>
            </w:r>
          </w:p>
        </w:tc>
      </w:tr>
      <w:tr w:rsidR="00E10DD2" w14:paraId="382C1357" w14:textId="77777777">
        <w:trPr>
          <w:trHeight w:val="276"/>
        </w:trPr>
        <w:tc>
          <w:tcPr>
            <w:tcW w:w="2546" w:type="dxa"/>
            <w:vMerge/>
            <w:tcBorders>
              <w:left w:val="single" w:sz="4" w:space="0" w:color="000000"/>
              <w:bottom w:val="single" w:sz="4" w:space="0" w:color="000000"/>
            </w:tcBorders>
            <w:vAlign w:val="center"/>
          </w:tcPr>
          <w:p w14:paraId="75F42213"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31CC331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produkcyjny</w:t>
            </w:r>
          </w:p>
        </w:tc>
        <w:tc>
          <w:tcPr>
            <w:tcW w:w="756" w:type="dxa"/>
            <w:tcBorders>
              <w:left w:val="single" w:sz="4" w:space="0" w:color="000000"/>
              <w:bottom w:val="single" w:sz="4" w:space="0" w:color="000000"/>
            </w:tcBorders>
            <w:shd w:val="clear" w:color="auto" w:fill="auto"/>
            <w:vAlign w:val="center"/>
          </w:tcPr>
          <w:p w14:paraId="01D1648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1570</w:t>
            </w:r>
          </w:p>
        </w:tc>
        <w:tc>
          <w:tcPr>
            <w:tcW w:w="709" w:type="dxa"/>
            <w:tcBorders>
              <w:left w:val="single" w:sz="4" w:space="0" w:color="000000"/>
              <w:bottom w:val="single" w:sz="4" w:space="0" w:color="000000"/>
            </w:tcBorders>
            <w:shd w:val="clear" w:color="auto" w:fill="auto"/>
            <w:vAlign w:val="center"/>
          </w:tcPr>
          <w:p w14:paraId="590B7BF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1532</w:t>
            </w:r>
          </w:p>
        </w:tc>
        <w:tc>
          <w:tcPr>
            <w:tcW w:w="584" w:type="dxa"/>
            <w:tcBorders>
              <w:left w:val="single" w:sz="4" w:space="0" w:color="000000"/>
              <w:bottom w:val="single" w:sz="4" w:space="0" w:color="000000"/>
            </w:tcBorders>
            <w:shd w:val="clear" w:color="auto" w:fill="auto"/>
            <w:vAlign w:val="center"/>
          </w:tcPr>
          <w:p w14:paraId="289EBD0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1511</w:t>
            </w:r>
          </w:p>
        </w:tc>
        <w:tc>
          <w:tcPr>
            <w:tcW w:w="710" w:type="dxa"/>
            <w:tcBorders>
              <w:left w:val="single" w:sz="4" w:space="0" w:color="000000"/>
              <w:bottom w:val="single" w:sz="4" w:space="0" w:color="000000"/>
            </w:tcBorders>
            <w:shd w:val="clear" w:color="auto" w:fill="auto"/>
            <w:vAlign w:val="center"/>
          </w:tcPr>
          <w:p w14:paraId="6CC64BF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1493</w:t>
            </w:r>
          </w:p>
        </w:tc>
        <w:tc>
          <w:tcPr>
            <w:tcW w:w="708" w:type="dxa"/>
            <w:tcBorders>
              <w:left w:val="single" w:sz="4" w:space="0" w:color="000000"/>
              <w:bottom w:val="single" w:sz="4" w:space="0" w:color="000000"/>
            </w:tcBorders>
            <w:shd w:val="clear" w:color="auto" w:fill="auto"/>
            <w:vAlign w:val="center"/>
          </w:tcPr>
          <w:p w14:paraId="0E5C68A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1482</w:t>
            </w:r>
          </w:p>
        </w:tc>
        <w:tc>
          <w:tcPr>
            <w:tcW w:w="710" w:type="dxa"/>
            <w:tcBorders>
              <w:left w:val="single" w:sz="4" w:space="0" w:color="000000"/>
              <w:bottom w:val="single" w:sz="4" w:space="0" w:color="000000"/>
            </w:tcBorders>
            <w:shd w:val="clear" w:color="auto" w:fill="auto"/>
            <w:vAlign w:val="center"/>
          </w:tcPr>
          <w:p w14:paraId="0A28356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1446</w:t>
            </w:r>
          </w:p>
        </w:tc>
        <w:tc>
          <w:tcPr>
            <w:tcW w:w="584" w:type="dxa"/>
            <w:tcBorders>
              <w:left w:val="single" w:sz="4" w:space="0" w:color="000000"/>
              <w:bottom w:val="single" w:sz="4" w:space="0" w:color="000000"/>
            </w:tcBorders>
            <w:shd w:val="clear" w:color="auto" w:fill="auto"/>
            <w:vAlign w:val="center"/>
          </w:tcPr>
          <w:p w14:paraId="439461C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1340</w:t>
            </w:r>
          </w:p>
        </w:tc>
        <w:tc>
          <w:tcPr>
            <w:tcW w:w="708" w:type="dxa"/>
            <w:tcBorders>
              <w:left w:val="single" w:sz="4" w:space="0" w:color="000000"/>
              <w:bottom w:val="single" w:sz="4" w:space="0" w:color="000000"/>
              <w:right w:val="single" w:sz="4" w:space="0" w:color="000000"/>
            </w:tcBorders>
            <w:shd w:val="clear" w:color="auto" w:fill="auto"/>
            <w:vAlign w:val="center"/>
          </w:tcPr>
          <w:p w14:paraId="2E77776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1318</w:t>
            </w:r>
          </w:p>
        </w:tc>
      </w:tr>
      <w:tr w:rsidR="00E10DD2" w14:paraId="390C45C4" w14:textId="77777777">
        <w:trPr>
          <w:trHeight w:val="276"/>
        </w:trPr>
        <w:tc>
          <w:tcPr>
            <w:tcW w:w="2546" w:type="dxa"/>
            <w:vMerge/>
            <w:tcBorders>
              <w:left w:val="single" w:sz="4" w:space="0" w:color="000000"/>
              <w:bottom w:val="single" w:sz="4" w:space="0" w:color="000000"/>
            </w:tcBorders>
            <w:vAlign w:val="center"/>
          </w:tcPr>
          <w:p w14:paraId="0DEECC8C"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1D29C57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poprodukcyjny</w:t>
            </w:r>
          </w:p>
        </w:tc>
        <w:tc>
          <w:tcPr>
            <w:tcW w:w="756" w:type="dxa"/>
            <w:tcBorders>
              <w:left w:val="single" w:sz="4" w:space="0" w:color="000000"/>
              <w:bottom w:val="single" w:sz="4" w:space="0" w:color="000000"/>
            </w:tcBorders>
            <w:shd w:val="clear" w:color="auto" w:fill="auto"/>
            <w:vAlign w:val="center"/>
          </w:tcPr>
          <w:p w14:paraId="66893F5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415</w:t>
            </w:r>
          </w:p>
        </w:tc>
        <w:tc>
          <w:tcPr>
            <w:tcW w:w="709" w:type="dxa"/>
            <w:tcBorders>
              <w:left w:val="single" w:sz="4" w:space="0" w:color="000000"/>
              <w:bottom w:val="single" w:sz="4" w:space="0" w:color="000000"/>
            </w:tcBorders>
            <w:shd w:val="clear" w:color="auto" w:fill="auto"/>
            <w:vAlign w:val="center"/>
          </w:tcPr>
          <w:p w14:paraId="3A4F058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432</w:t>
            </w:r>
          </w:p>
        </w:tc>
        <w:tc>
          <w:tcPr>
            <w:tcW w:w="584" w:type="dxa"/>
            <w:tcBorders>
              <w:left w:val="single" w:sz="4" w:space="0" w:color="000000"/>
              <w:bottom w:val="single" w:sz="4" w:space="0" w:color="000000"/>
            </w:tcBorders>
            <w:shd w:val="clear" w:color="auto" w:fill="auto"/>
            <w:vAlign w:val="center"/>
          </w:tcPr>
          <w:p w14:paraId="0493021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436</w:t>
            </w:r>
          </w:p>
        </w:tc>
        <w:tc>
          <w:tcPr>
            <w:tcW w:w="710" w:type="dxa"/>
            <w:tcBorders>
              <w:left w:val="single" w:sz="4" w:space="0" w:color="000000"/>
              <w:bottom w:val="single" w:sz="4" w:space="0" w:color="000000"/>
            </w:tcBorders>
            <w:shd w:val="clear" w:color="auto" w:fill="auto"/>
            <w:vAlign w:val="center"/>
          </w:tcPr>
          <w:p w14:paraId="16C469E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447</w:t>
            </w:r>
          </w:p>
        </w:tc>
        <w:tc>
          <w:tcPr>
            <w:tcW w:w="708" w:type="dxa"/>
            <w:tcBorders>
              <w:left w:val="single" w:sz="4" w:space="0" w:color="000000"/>
              <w:bottom w:val="single" w:sz="4" w:space="0" w:color="000000"/>
            </w:tcBorders>
            <w:shd w:val="clear" w:color="auto" w:fill="auto"/>
            <w:vAlign w:val="center"/>
          </w:tcPr>
          <w:p w14:paraId="082071B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435</w:t>
            </w:r>
          </w:p>
        </w:tc>
        <w:tc>
          <w:tcPr>
            <w:tcW w:w="710" w:type="dxa"/>
            <w:tcBorders>
              <w:left w:val="single" w:sz="4" w:space="0" w:color="000000"/>
              <w:bottom w:val="single" w:sz="4" w:space="0" w:color="000000"/>
            </w:tcBorders>
            <w:shd w:val="clear" w:color="auto" w:fill="auto"/>
            <w:vAlign w:val="center"/>
          </w:tcPr>
          <w:p w14:paraId="5FB6E09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467</w:t>
            </w:r>
          </w:p>
        </w:tc>
        <w:tc>
          <w:tcPr>
            <w:tcW w:w="584" w:type="dxa"/>
            <w:tcBorders>
              <w:left w:val="single" w:sz="4" w:space="0" w:color="000000"/>
              <w:bottom w:val="single" w:sz="4" w:space="0" w:color="000000"/>
            </w:tcBorders>
            <w:shd w:val="clear" w:color="auto" w:fill="auto"/>
            <w:vAlign w:val="center"/>
          </w:tcPr>
          <w:p w14:paraId="05D3687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472</w:t>
            </w:r>
          </w:p>
        </w:tc>
        <w:tc>
          <w:tcPr>
            <w:tcW w:w="708" w:type="dxa"/>
            <w:tcBorders>
              <w:left w:val="single" w:sz="4" w:space="0" w:color="000000"/>
              <w:bottom w:val="single" w:sz="4" w:space="0" w:color="000000"/>
              <w:right w:val="single" w:sz="4" w:space="0" w:color="000000"/>
            </w:tcBorders>
            <w:shd w:val="clear" w:color="auto" w:fill="auto"/>
            <w:vAlign w:val="center"/>
          </w:tcPr>
          <w:p w14:paraId="1A5B3BA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481</w:t>
            </w:r>
          </w:p>
        </w:tc>
      </w:tr>
      <w:tr w:rsidR="00E10DD2" w14:paraId="407657F7" w14:textId="77777777">
        <w:trPr>
          <w:trHeight w:val="276"/>
        </w:trPr>
        <w:tc>
          <w:tcPr>
            <w:tcW w:w="2546" w:type="dxa"/>
            <w:vMerge w:val="restart"/>
            <w:tcBorders>
              <w:left w:val="single" w:sz="4" w:space="0" w:color="000000"/>
              <w:bottom w:val="single" w:sz="4" w:space="0" w:color="000000"/>
            </w:tcBorders>
            <w:shd w:val="clear" w:color="auto" w:fill="auto"/>
            <w:vAlign w:val="center"/>
          </w:tcPr>
          <w:p w14:paraId="26DD50B6"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wiejska Żagań</w:t>
            </w:r>
          </w:p>
        </w:tc>
        <w:tc>
          <w:tcPr>
            <w:tcW w:w="2221" w:type="dxa"/>
            <w:tcBorders>
              <w:left w:val="single" w:sz="4" w:space="0" w:color="000000"/>
              <w:bottom w:val="single" w:sz="4" w:space="0" w:color="000000"/>
            </w:tcBorders>
            <w:shd w:val="clear" w:color="auto" w:fill="auto"/>
            <w:vAlign w:val="center"/>
          </w:tcPr>
          <w:p w14:paraId="136E2E2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przedprodukcyjny</w:t>
            </w:r>
          </w:p>
        </w:tc>
        <w:tc>
          <w:tcPr>
            <w:tcW w:w="756" w:type="dxa"/>
            <w:tcBorders>
              <w:left w:val="single" w:sz="4" w:space="0" w:color="000000"/>
              <w:bottom w:val="single" w:sz="4" w:space="0" w:color="000000"/>
            </w:tcBorders>
            <w:shd w:val="clear" w:color="auto" w:fill="auto"/>
            <w:vAlign w:val="center"/>
          </w:tcPr>
          <w:p w14:paraId="04ED9EC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1466</w:t>
            </w:r>
          </w:p>
        </w:tc>
        <w:tc>
          <w:tcPr>
            <w:tcW w:w="709" w:type="dxa"/>
            <w:tcBorders>
              <w:left w:val="single" w:sz="4" w:space="0" w:color="000000"/>
              <w:bottom w:val="single" w:sz="4" w:space="0" w:color="000000"/>
            </w:tcBorders>
            <w:shd w:val="clear" w:color="auto" w:fill="auto"/>
            <w:vAlign w:val="center"/>
          </w:tcPr>
          <w:p w14:paraId="2AF127D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1429</w:t>
            </w:r>
          </w:p>
        </w:tc>
        <w:tc>
          <w:tcPr>
            <w:tcW w:w="584" w:type="dxa"/>
            <w:tcBorders>
              <w:left w:val="single" w:sz="4" w:space="0" w:color="000000"/>
              <w:bottom w:val="single" w:sz="4" w:space="0" w:color="000000"/>
            </w:tcBorders>
            <w:shd w:val="clear" w:color="auto" w:fill="auto"/>
            <w:vAlign w:val="center"/>
          </w:tcPr>
          <w:p w14:paraId="00930E8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1430</w:t>
            </w:r>
          </w:p>
        </w:tc>
        <w:tc>
          <w:tcPr>
            <w:tcW w:w="710" w:type="dxa"/>
            <w:tcBorders>
              <w:left w:val="single" w:sz="4" w:space="0" w:color="000000"/>
              <w:bottom w:val="single" w:sz="4" w:space="0" w:color="000000"/>
            </w:tcBorders>
            <w:shd w:val="clear" w:color="auto" w:fill="auto"/>
            <w:vAlign w:val="center"/>
          </w:tcPr>
          <w:p w14:paraId="24A0D7D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1398</w:t>
            </w:r>
          </w:p>
        </w:tc>
        <w:tc>
          <w:tcPr>
            <w:tcW w:w="708" w:type="dxa"/>
            <w:tcBorders>
              <w:left w:val="single" w:sz="4" w:space="0" w:color="000000"/>
              <w:bottom w:val="single" w:sz="4" w:space="0" w:color="000000"/>
            </w:tcBorders>
            <w:shd w:val="clear" w:color="auto" w:fill="auto"/>
            <w:vAlign w:val="center"/>
          </w:tcPr>
          <w:p w14:paraId="4986011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1379</w:t>
            </w:r>
          </w:p>
        </w:tc>
        <w:tc>
          <w:tcPr>
            <w:tcW w:w="710" w:type="dxa"/>
            <w:tcBorders>
              <w:left w:val="single" w:sz="4" w:space="0" w:color="000000"/>
              <w:bottom w:val="single" w:sz="4" w:space="0" w:color="000000"/>
            </w:tcBorders>
            <w:shd w:val="clear" w:color="auto" w:fill="auto"/>
            <w:vAlign w:val="center"/>
          </w:tcPr>
          <w:p w14:paraId="34E3CEF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1342</w:t>
            </w:r>
          </w:p>
        </w:tc>
        <w:tc>
          <w:tcPr>
            <w:tcW w:w="584" w:type="dxa"/>
            <w:tcBorders>
              <w:left w:val="single" w:sz="4" w:space="0" w:color="000000"/>
              <w:bottom w:val="single" w:sz="4" w:space="0" w:color="000000"/>
            </w:tcBorders>
            <w:shd w:val="clear" w:color="auto" w:fill="auto"/>
            <w:vAlign w:val="center"/>
          </w:tcPr>
          <w:p w14:paraId="2287BD8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1452</w:t>
            </w:r>
          </w:p>
        </w:tc>
        <w:tc>
          <w:tcPr>
            <w:tcW w:w="708" w:type="dxa"/>
            <w:tcBorders>
              <w:left w:val="single" w:sz="4" w:space="0" w:color="000000"/>
              <w:bottom w:val="single" w:sz="4" w:space="0" w:color="000000"/>
              <w:right w:val="single" w:sz="4" w:space="0" w:color="000000"/>
            </w:tcBorders>
            <w:shd w:val="clear" w:color="auto" w:fill="auto"/>
            <w:vAlign w:val="center"/>
          </w:tcPr>
          <w:p w14:paraId="4C7F088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1479</w:t>
            </w:r>
          </w:p>
        </w:tc>
      </w:tr>
      <w:tr w:rsidR="00E10DD2" w14:paraId="29D1A2B5" w14:textId="77777777">
        <w:trPr>
          <w:trHeight w:val="276"/>
        </w:trPr>
        <w:tc>
          <w:tcPr>
            <w:tcW w:w="2546" w:type="dxa"/>
            <w:vMerge/>
            <w:tcBorders>
              <w:left w:val="single" w:sz="4" w:space="0" w:color="000000"/>
              <w:bottom w:val="single" w:sz="4" w:space="0" w:color="000000"/>
            </w:tcBorders>
            <w:vAlign w:val="center"/>
          </w:tcPr>
          <w:p w14:paraId="1719786C"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472D8AF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produkcyjny</w:t>
            </w:r>
          </w:p>
        </w:tc>
        <w:tc>
          <w:tcPr>
            <w:tcW w:w="756" w:type="dxa"/>
            <w:tcBorders>
              <w:left w:val="single" w:sz="4" w:space="0" w:color="000000"/>
              <w:bottom w:val="single" w:sz="4" w:space="0" w:color="000000"/>
            </w:tcBorders>
            <w:shd w:val="clear" w:color="auto" w:fill="auto"/>
            <w:vAlign w:val="center"/>
          </w:tcPr>
          <w:p w14:paraId="39392DB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4731</w:t>
            </w:r>
          </w:p>
        </w:tc>
        <w:tc>
          <w:tcPr>
            <w:tcW w:w="709" w:type="dxa"/>
            <w:tcBorders>
              <w:left w:val="single" w:sz="4" w:space="0" w:color="000000"/>
              <w:bottom w:val="single" w:sz="4" w:space="0" w:color="000000"/>
            </w:tcBorders>
            <w:shd w:val="clear" w:color="auto" w:fill="auto"/>
            <w:vAlign w:val="center"/>
          </w:tcPr>
          <w:p w14:paraId="619C060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4745</w:t>
            </w:r>
          </w:p>
        </w:tc>
        <w:tc>
          <w:tcPr>
            <w:tcW w:w="584" w:type="dxa"/>
            <w:tcBorders>
              <w:left w:val="single" w:sz="4" w:space="0" w:color="000000"/>
              <w:bottom w:val="single" w:sz="4" w:space="0" w:color="000000"/>
            </w:tcBorders>
            <w:shd w:val="clear" w:color="auto" w:fill="auto"/>
            <w:vAlign w:val="center"/>
          </w:tcPr>
          <w:p w14:paraId="39A0CD2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4739</w:t>
            </w:r>
          </w:p>
        </w:tc>
        <w:tc>
          <w:tcPr>
            <w:tcW w:w="710" w:type="dxa"/>
            <w:tcBorders>
              <w:left w:val="single" w:sz="4" w:space="0" w:color="000000"/>
              <w:bottom w:val="single" w:sz="4" w:space="0" w:color="000000"/>
            </w:tcBorders>
            <w:shd w:val="clear" w:color="auto" w:fill="auto"/>
            <w:vAlign w:val="center"/>
          </w:tcPr>
          <w:p w14:paraId="68EB465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4695</w:t>
            </w:r>
          </w:p>
        </w:tc>
        <w:tc>
          <w:tcPr>
            <w:tcW w:w="708" w:type="dxa"/>
            <w:tcBorders>
              <w:left w:val="single" w:sz="4" w:space="0" w:color="000000"/>
              <w:bottom w:val="single" w:sz="4" w:space="0" w:color="000000"/>
            </w:tcBorders>
            <w:shd w:val="clear" w:color="auto" w:fill="auto"/>
            <w:vAlign w:val="center"/>
          </w:tcPr>
          <w:p w14:paraId="24F6EE3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4732</w:t>
            </w:r>
          </w:p>
        </w:tc>
        <w:tc>
          <w:tcPr>
            <w:tcW w:w="710" w:type="dxa"/>
            <w:tcBorders>
              <w:left w:val="single" w:sz="4" w:space="0" w:color="000000"/>
              <w:bottom w:val="single" w:sz="4" w:space="0" w:color="000000"/>
            </w:tcBorders>
            <w:shd w:val="clear" w:color="auto" w:fill="auto"/>
            <w:vAlign w:val="center"/>
          </w:tcPr>
          <w:p w14:paraId="301CC58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4691</w:t>
            </w:r>
          </w:p>
        </w:tc>
        <w:tc>
          <w:tcPr>
            <w:tcW w:w="584" w:type="dxa"/>
            <w:tcBorders>
              <w:left w:val="single" w:sz="4" w:space="0" w:color="000000"/>
              <w:bottom w:val="single" w:sz="4" w:space="0" w:color="000000"/>
            </w:tcBorders>
            <w:shd w:val="clear" w:color="auto" w:fill="auto"/>
            <w:vAlign w:val="center"/>
          </w:tcPr>
          <w:p w14:paraId="5AD2FCA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4372</w:t>
            </w:r>
          </w:p>
        </w:tc>
        <w:tc>
          <w:tcPr>
            <w:tcW w:w="708" w:type="dxa"/>
            <w:tcBorders>
              <w:left w:val="single" w:sz="4" w:space="0" w:color="000000"/>
              <w:bottom w:val="single" w:sz="4" w:space="0" w:color="000000"/>
              <w:right w:val="single" w:sz="4" w:space="0" w:color="000000"/>
            </w:tcBorders>
            <w:shd w:val="clear" w:color="auto" w:fill="auto"/>
            <w:vAlign w:val="center"/>
          </w:tcPr>
          <w:p w14:paraId="6B334B0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4395</w:t>
            </w:r>
          </w:p>
        </w:tc>
      </w:tr>
      <w:tr w:rsidR="00E10DD2" w14:paraId="05CFAF3B" w14:textId="77777777">
        <w:trPr>
          <w:trHeight w:val="276"/>
        </w:trPr>
        <w:tc>
          <w:tcPr>
            <w:tcW w:w="2546" w:type="dxa"/>
            <w:vMerge/>
            <w:tcBorders>
              <w:left w:val="single" w:sz="4" w:space="0" w:color="000000"/>
              <w:bottom w:val="single" w:sz="4" w:space="0" w:color="000000"/>
            </w:tcBorders>
            <w:vAlign w:val="center"/>
          </w:tcPr>
          <w:p w14:paraId="6A5BD3E4"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5FDCBF5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poprodukcyjny</w:t>
            </w:r>
          </w:p>
        </w:tc>
        <w:tc>
          <w:tcPr>
            <w:tcW w:w="756" w:type="dxa"/>
            <w:tcBorders>
              <w:left w:val="single" w:sz="4" w:space="0" w:color="000000"/>
              <w:bottom w:val="single" w:sz="4" w:space="0" w:color="000000"/>
            </w:tcBorders>
            <w:shd w:val="clear" w:color="auto" w:fill="auto"/>
            <w:vAlign w:val="center"/>
          </w:tcPr>
          <w:p w14:paraId="32A68EC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1043</w:t>
            </w:r>
          </w:p>
        </w:tc>
        <w:tc>
          <w:tcPr>
            <w:tcW w:w="709" w:type="dxa"/>
            <w:tcBorders>
              <w:left w:val="single" w:sz="4" w:space="0" w:color="000000"/>
              <w:bottom w:val="single" w:sz="4" w:space="0" w:color="000000"/>
            </w:tcBorders>
            <w:shd w:val="clear" w:color="auto" w:fill="auto"/>
            <w:vAlign w:val="center"/>
          </w:tcPr>
          <w:p w14:paraId="3AC05E6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1031</w:t>
            </w:r>
          </w:p>
        </w:tc>
        <w:tc>
          <w:tcPr>
            <w:tcW w:w="584" w:type="dxa"/>
            <w:tcBorders>
              <w:left w:val="single" w:sz="4" w:space="0" w:color="000000"/>
              <w:bottom w:val="single" w:sz="4" w:space="0" w:color="000000"/>
            </w:tcBorders>
            <w:shd w:val="clear" w:color="auto" w:fill="auto"/>
            <w:vAlign w:val="center"/>
          </w:tcPr>
          <w:p w14:paraId="00F1934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1126</w:t>
            </w:r>
          </w:p>
        </w:tc>
        <w:tc>
          <w:tcPr>
            <w:tcW w:w="710" w:type="dxa"/>
            <w:tcBorders>
              <w:left w:val="single" w:sz="4" w:space="0" w:color="000000"/>
              <w:bottom w:val="single" w:sz="4" w:space="0" w:color="000000"/>
            </w:tcBorders>
            <w:shd w:val="clear" w:color="auto" w:fill="auto"/>
            <w:vAlign w:val="center"/>
          </w:tcPr>
          <w:p w14:paraId="4EAB845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1150</w:t>
            </w:r>
          </w:p>
        </w:tc>
        <w:tc>
          <w:tcPr>
            <w:tcW w:w="708" w:type="dxa"/>
            <w:tcBorders>
              <w:left w:val="single" w:sz="4" w:space="0" w:color="000000"/>
              <w:bottom w:val="single" w:sz="4" w:space="0" w:color="000000"/>
            </w:tcBorders>
            <w:shd w:val="clear" w:color="auto" w:fill="auto"/>
            <w:vAlign w:val="center"/>
          </w:tcPr>
          <w:p w14:paraId="250132B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1210</w:t>
            </w:r>
          </w:p>
        </w:tc>
        <w:tc>
          <w:tcPr>
            <w:tcW w:w="710" w:type="dxa"/>
            <w:tcBorders>
              <w:left w:val="single" w:sz="4" w:space="0" w:color="000000"/>
              <w:bottom w:val="single" w:sz="4" w:space="0" w:color="000000"/>
            </w:tcBorders>
            <w:shd w:val="clear" w:color="auto" w:fill="auto"/>
            <w:vAlign w:val="center"/>
          </w:tcPr>
          <w:p w14:paraId="3A03300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1273</w:t>
            </w:r>
          </w:p>
        </w:tc>
        <w:tc>
          <w:tcPr>
            <w:tcW w:w="584" w:type="dxa"/>
            <w:tcBorders>
              <w:left w:val="single" w:sz="4" w:space="0" w:color="000000"/>
              <w:bottom w:val="single" w:sz="4" w:space="0" w:color="000000"/>
            </w:tcBorders>
            <w:shd w:val="clear" w:color="auto" w:fill="auto"/>
            <w:vAlign w:val="center"/>
          </w:tcPr>
          <w:p w14:paraId="27567A6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1309</w:t>
            </w:r>
          </w:p>
        </w:tc>
        <w:tc>
          <w:tcPr>
            <w:tcW w:w="708" w:type="dxa"/>
            <w:tcBorders>
              <w:left w:val="single" w:sz="4" w:space="0" w:color="000000"/>
              <w:bottom w:val="single" w:sz="4" w:space="0" w:color="000000"/>
              <w:right w:val="single" w:sz="4" w:space="0" w:color="000000"/>
            </w:tcBorders>
            <w:shd w:val="clear" w:color="auto" w:fill="auto"/>
            <w:vAlign w:val="center"/>
          </w:tcPr>
          <w:p w14:paraId="3BA3611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1304</w:t>
            </w:r>
          </w:p>
        </w:tc>
      </w:tr>
      <w:tr w:rsidR="00E10DD2" w14:paraId="5744D583" w14:textId="77777777">
        <w:trPr>
          <w:trHeight w:val="276"/>
        </w:trPr>
        <w:tc>
          <w:tcPr>
            <w:tcW w:w="2546" w:type="dxa"/>
            <w:vMerge w:val="restart"/>
            <w:tcBorders>
              <w:left w:val="single" w:sz="4" w:space="0" w:color="000000"/>
              <w:bottom w:val="single" w:sz="4" w:space="0" w:color="000000"/>
            </w:tcBorders>
            <w:shd w:val="clear" w:color="auto" w:fill="auto"/>
            <w:vAlign w:val="center"/>
          </w:tcPr>
          <w:p w14:paraId="0B822D0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Przewóz</w:t>
            </w:r>
          </w:p>
        </w:tc>
        <w:tc>
          <w:tcPr>
            <w:tcW w:w="2221" w:type="dxa"/>
            <w:tcBorders>
              <w:left w:val="single" w:sz="4" w:space="0" w:color="000000"/>
              <w:bottom w:val="single" w:sz="4" w:space="0" w:color="000000"/>
            </w:tcBorders>
            <w:shd w:val="clear" w:color="auto" w:fill="auto"/>
            <w:vAlign w:val="center"/>
          </w:tcPr>
          <w:p w14:paraId="1C06EB3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przedprodukcyjny</w:t>
            </w:r>
          </w:p>
        </w:tc>
        <w:tc>
          <w:tcPr>
            <w:tcW w:w="756" w:type="dxa"/>
            <w:tcBorders>
              <w:left w:val="single" w:sz="4" w:space="0" w:color="000000"/>
              <w:bottom w:val="single" w:sz="4" w:space="0" w:color="000000"/>
            </w:tcBorders>
            <w:shd w:val="clear" w:color="auto" w:fill="auto"/>
            <w:vAlign w:val="center"/>
          </w:tcPr>
          <w:p w14:paraId="50799BB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604</w:t>
            </w:r>
          </w:p>
        </w:tc>
        <w:tc>
          <w:tcPr>
            <w:tcW w:w="709" w:type="dxa"/>
            <w:tcBorders>
              <w:left w:val="single" w:sz="4" w:space="0" w:color="000000"/>
              <w:bottom w:val="single" w:sz="4" w:space="0" w:color="000000"/>
            </w:tcBorders>
            <w:shd w:val="clear" w:color="auto" w:fill="auto"/>
            <w:vAlign w:val="center"/>
          </w:tcPr>
          <w:p w14:paraId="6458221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587</w:t>
            </w:r>
          </w:p>
        </w:tc>
        <w:tc>
          <w:tcPr>
            <w:tcW w:w="584" w:type="dxa"/>
            <w:tcBorders>
              <w:left w:val="single" w:sz="4" w:space="0" w:color="000000"/>
              <w:bottom w:val="single" w:sz="4" w:space="0" w:color="000000"/>
            </w:tcBorders>
            <w:shd w:val="clear" w:color="auto" w:fill="auto"/>
            <w:vAlign w:val="center"/>
          </w:tcPr>
          <w:p w14:paraId="2421697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571</w:t>
            </w:r>
          </w:p>
        </w:tc>
        <w:tc>
          <w:tcPr>
            <w:tcW w:w="710" w:type="dxa"/>
            <w:tcBorders>
              <w:left w:val="single" w:sz="4" w:space="0" w:color="000000"/>
              <w:bottom w:val="single" w:sz="4" w:space="0" w:color="000000"/>
            </w:tcBorders>
            <w:shd w:val="clear" w:color="auto" w:fill="auto"/>
            <w:vAlign w:val="center"/>
          </w:tcPr>
          <w:p w14:paraId="30D78CD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568</w:t>
            </w:r>
          </w:p>
        </w:tc>
        <w:tc>
          <w:tcPr>
            <w:tcW w:w="708" w:type="dxa"/>
            <w:tcBorders>
              <w:left w:val="single" w:sz="4" w:space="0" w:color="000000"/>
              <w:bottom w:val="single" w:sz="4" w:space="0" w:color="000000"/>
            </w:tcBorders>
            <w:shd w:val="clear" w:color="auto" w:fill="auto"/>
            <w:vAlign w:val="center"/>
          </w:tcPr>
          <w:p w14:paraId="5841E33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563</w:t>
            </w:r>
          </w:p>
        </w:tc>
        <w:tc>
          <w:tcPr>
            <w:tcW w:w="710" w:type="dxa"/>
            <w:tcBorders>
              <w:left w:val="single" w:sz="4" w:space="0" w:color="000000"/>
              <w:bottom w:val="single" w:sz="4" w:space="0" w:color="000000"/>
            </w:tcBorders>
            <w:shd w:val="clear" w:color="auto" w:fill="auto"/>
            <w:vAlign w:val="center"/>
          </w:tcPr>
          <w:p w14:paraId="72B5FAF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529</w:t>
            </w:r>
          </w:p>
        </w:tc>
        <w:tc>
          <w:tcPr>
            <w:tcW w:w="584" w:type="dxa"/>
            <w:tcBorders>
              <w:left w:val="single" w:sz="4" w:space="0" w:color="000000"/>
              <w:bottom w:val="single" w:sz="4" w:space="0" w:color="000000"/>
            </w:tcBorders>
            <w:shd w:val="clear" w:color="auto" w:fill="auto"/>
            <w:vAlign w:val="center"/>
          </w:tcPr>
          <w:p w14:paraId="4A6A7F1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577</w:t>
            </w:r>
          </w:p>
        </w:tc>
        <w:tc>
          <w:tcPr>
            <w:tcW w:w="708" w:type="dxa"/>
            <w:tcBorders>
              <w:left w:val="single" w:sz="4" w:space="0" w:color="000000"/>
              <w:bottom w:val="single" w:sz="4" w:space="0" w:color="000000"/>
              <w:right w:val="single" w:sz="4" w:space="0" w:color="000000"/>
            </w:tcBorders>
            <w:shd w:val="clear" w:color="auto" w:fill="auto"/>
            <w:vAlign w:val="center"/>
          </w:tcPr>
          <w:p w14:paraId="729B9F8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558</w:t>
            </w:r>
          </w:p>
        </w:tc>
      </w:tr>
      <w:tr w:rsidR="00E10DD2" w14:paraId="45116AE0" w14:textId="77777777">
        <w:trPr>
          <w:trHeight w:val="276"/>
        </w:trPr>
        <w:tc>
          <w:tcPr>
            <w:tcW w:w="2546" w:type="dxa"/>
            <w:vMerge/>
            <w:tcBorders>
              <w:left w:val="single" w:sz="4" w:space="0" w:color="000000"/>
              <w:bottom w:val="single" w:sz="4" w:space="0" w:color="000000"/>
            </w:tcBorders>
            <w:vAlign w:val="center"/>
          </w:tcPr>
          <w:p w14:paraId="06BFF502"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0D270F3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produkcyjny</w:t>
            </w:r>
          </w:p>
        </w:tc>
        <w:tc>
          <w:tcPr>
            <w:tcW w:w="756" w:type="dxa"/>
            <w:tcBorders>
              <w:left w:val="single" w:sz="4" w:space="0" w:color="000000"/>
              <w:bottom w:val="single" w:sz="4" w:space="0" w:color="000000"/>
            </w:tcBorders>
            <w:shd w:val="clear" w:color="auto" w:fill="auto"/>
            <w:vAlign w:val="center"/>
          </w:tcPr>
          <w:p w14:paraId="2E7F816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2124</w:t>
            </w:r>
          </w:p>
        </w:tc>
        <w:tc>
          <w:tcPr>
            <w:tcW w:w="709" w:type="dxa"/>
            <w:tcBorders>
              <w:left w:val="single" w:sz="4" w:space="0" w:color="000000"/>
              <w:bottom w:val="single" w:sz="4" w:space="0" w:color="000000"/>
            </w:tcBorders>
            <w:shd w:val="clear" w:color="auto" w:fill="auto"/>
            <w:vAlign w:val="center"/>
          </w:tcPr>
          <w:p w14:paraId="6C933C4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2122</w:t>
            </w:r>
          </w:p>
        </w:tc>
        <w:tc>
          <w:tcPr>
            <w:tcW w:w="584" w:type="dxa"/>
            <w:tcBorders>
              <w:left w:val="single" w:sz="4" w:space="0" w:color="000000"/>
              <w:bottom w:val="single" w:sz="4" w:space="0" w:color="000000"/>
            </w:tcBorders>
            <w:shd w:val="clear" w:color="auto" w:fill="auto"/>
            <w:vAlign w:val="center"/>
          </w:tcPr>
          <w:p w14:paraId="677B778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2108</w:t>
            </w:r>
          </w:p>
        </w:tc>
        <w:tc>
          <w:tcPr>
            <w:tcW w:w="710" w:type="dxa"/>
            <w:tcBorders>
              <w:left w:val="single" w:sz="4" w:space="0" w:color="000000"/>
              <w:bottom w:val="single" w:sz="4" w:space="0" w:color="000000"/>
            </w:tcBorders>
            <w:shd w:val="clear" w:color="auto" w:fill="auto"/>
            <w:vAlign w:val="center"/>
          </w:tcPr>
          <w:p w14:paraId="06A5883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2080</w:t>
            </w:r>
          </w:p>
        </w:tc>
        <w:tc>
          <w:tcPr>
            <w:tcW w:w="708" w:type="dxa"/>
            <w:tcBorders>
              <w:left w:val="single" w:sz="4" w:space="0" w:color="000000"/>
              <w:bottom w:val="single" w:sz="4" w:space="0" w:color="000000"/>
            </w:tcBorders>
            <w:shd w:val="clear" w:color="auto" w:fill="auto"/>
            <w:vAlign w:val="center"/>
          </w:tcPr>
          <w:p w14:paraId="1768018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2038</w:t>
            </w:r>
          </w:p>
        </w:tc>
        <w:tc>
          <w:tcPr>
            <w:tcW w:w="710" w:type="dxa"/>
            <w:tcBorders>
              <w:left w:val="single" w:sz="4" w:space="0" w:color="000000"/>
              <w:bottom w:val="single" w:sz="4" w:space="0" w:color="000000"/>
            </w:tcBorders>
            <w:shd w:val="clear" w:color="auto" w:fill="auto"/>
            <w:vAlign w:val="center"/>
          </w:tcPr>
          <w:p w14:paraId="0C0F2D1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2017</w:t>
            </w:r>
          </w:p>
        </w:tc>
        <w:tc>
          <w:tcPr>
            <w:tcW w:w="584" w:type="dxa"/>
            <w:tcBorders>
              <w:left w:val="single" w:sz="4" w:space="0" w:color="000000"/>
              <w:bottom w:val="single" w:sz="4" w:space="0" w:color="000000"/>
            </w:tcBorders>
            <w:shd w:val="clear" w:color="auto" w:fill="auto"/>
            <w:vAlign w:val="center"/>
          </w:tcPr>
          <w:p w14:paraId="3D41F37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1902</w:t>
            </w:r>
          </w:p>
        </w:tc>
        <w:tc>
          <w:tcPr>
            <w:tcW w:w="708" w:type="dxa"/>
            <w:tcBorders>
              <w:left w:val="single" w:sz="4" w:space="0" w:color="000000"/>
              <w:bottom w:val="single" w:sz="4" w:space="0" w:color="000000"/>
              <w:right w:val="single" w:sz="4" w:space="0" w:color="000000"/>
            </w:tcBorders>
            <w:shd w:val="clear" w:color="auto" w:fill="auto"/>
            <w:vAlign w:val="center"/>
          </w:tcPr>
          <w:p w14:paraId="262719B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1893</w:t>
            </w:r>
          </w:p>
        </w:tc>
      </w:tr>
      <w:tr w:rsidR="00E10DD2" w14:paraId="47D56917" w14:textId="77777777">
        <w:trPr>
          <w:trHeight w:val="276"/>
        </w:trPr>
        <w:tc>
          <w:tcPr>
            <w:tcW w:w="2546" w:type="dxa"/>
            <w:vMerge/>
            <w:tcBorders>
              <w:left w:val="single" w:sz="4" w:space="0" w:color="000000"/>
              <w:bottom w:val="single" w:sz="4" w:space="0" w:color="000000"/>
            </w:tcBorders>
            <w:vAlign w:val="center"/>
          </w:tcPr>
          <w:p w14:paraId="483DE978"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0A326F1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poprodukcyjny</w:t>
            </w:r>
          </w:p>
        </w:tc>
        <w:tc>
          <w:tcPr>
            <w:tcW w:w="756" w:type="dxa"/>
            <w:tcBorders>
              <w:left w:val="single" w:sz="4" w:space="0" w:color="000000"/>
              <w:bottom w:val="single" w:sz="4" w:space="0" w:color="000000"/>
            </w:tcBorders>
            <w:shd w:val="clear" w:color="auto" w:fill="auto"/>
            <w:vAlign w:val="center"/>
          </w:tcPr>
          <w:p w14:paraId="4BDDB98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512</w:t>
            </w:r>
          </w:p>
        </w:tc>
        <w:tc>
          <w:tcPr>
            <w:tcW w:w="709" w:type="dxa"/>
            <w:tcBorders>
              <w:left w:val="single" w:sz="4" w:space="0" w:color="000000"/>
              <w:bottom w:val="single" w:sz="4" w:space="0" w:color="000000"/>
            </w:tcBorders>
            <w:shd w:val="clear" w:color="auto" w:fill="auto"/>
            <w:vAlign w:val="center"/>
          </w:tcPr>
          <w:p w14:paraId="14232B8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515</w:t>
            </w:r>
          </w:p>
        </w:tc>
        <w:tc>
          <w:tcPr>
            <w:tcW w:w="584" w:type="dxa"/>
            <w:tcBorders>
              <w:left w:val="single" w:sz="4" w:space="0" w:color="000000"/>
              <w:bottom w:val="single" w:sz="4" w:space="0" w:color="000000"/>
            </w:tcBorders>
            <w:shd w:val="clear" w:color="auto" w:fill="auto"/>
            <w:vAlign w:val="center"/>
          </w:tcPr>
          <w:p w14:paraId="244A092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529</w:t>
            </w:r>
          </w:p>
        </w:tc>
        <w:tc>
          <w:tcPr>
            <w:tcW w:w="710" w:type="dxa"/>
            <w:tcBorders>
              <w:left w:val="single" w:sz="4" w:space="0" w:color="000000"/>
              <w:bottom w:val="single" w:sz="4" w:space="0" w:color="000000"/>
            </w:tcBorders>
            <w:shd w:val="clear" w:color="auto" w:fill="auto"/>
            <w:vAlign w:val="center"/>
          </w:tcPr>
          <w:p w14:paraId="474DE39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552</w:t>
            </w:r>
          </w:p>
        </w:tc>
        <w:tc>
          <w:tcPr>
            <w:tcW w:w="708" w:type="dxa"/>
            <w:tcBorders>
              <w:left w:val="single" w:sz="4" w:space="0" w:color="000000"/>
              <w:bottom w:val="single" w:sz="4" w:space="0" w:color="000000"/>
            </w:tcBorders>
            <w:shd w:val="clear" w:color="auto" w:fill="auto"/>
            <w:vAlign w:val="center"/>
          </w:tcPr>
          <w:p w14:paraId="12215AE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564</w:t>
            </w:r>
          </w:p>
        </w:tc>
        <w:tc>
          <w:tcPr>
            <w:tcW w:w="710" w:type="dxa"/>
            <w:tcBorders>
              <w:left w:val="single" w:sz="4" w:space="0" w:color="000000"/>
              <w:bottom w:val="single" w:sz="4" w:space="0" w:color="000000"/>
            </w:tcBorders>
            <w:shd w:val="clear" w:color="auto" w:fill="auto"/>
            <w:vAlign w:val="center"/>
          </w:tcPr>
          <w:p w14:paraId="24A8D5C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586</w:t>
            </w:r>
          </w:p>
        </w:tc>
        <w:tc>
          <w:tcPr>
            <w:tcW w:w="584" w:type="dxa"/>
            <w:tcBorders>
              <w:left w:val="single" w:sz="4" w:space="0" w:color="000000"/>
              <w:bottom w:val="single" w:sz="4" w:space="0" w:color="000000"/>
            </w:tcBorders>
            <w:shd w:val="clear" w:color="auto" w:fill="auto"/>
            <w:vAlign w:val="center"/>
          </w:tcPr>
          <w:p w14:paraId="7C1D7A1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581</w:t>
            </w:r>
          </w:p>
        </w:tc>
        <w:tc>
          <w:tcPr>
            <w:tcW w:w="708" w:type="dxa"/>
            <w:tcBorders>
              <w:left w:val="single" w:sz="4" w:space="0" w:color="000000"/>
              <w:bottom w:val="single" w:sz="4" w:space="0" w:color="000000"/>
              <w:right w:val="single" w:sz="4" w:space="0" w:color="000000"/>
            </w:tcBorders>
            <w:shd w:val="clear" w:color="auto" w:fill="auto"/>
            <w:vAlign w:val="center"/>
          </w:tcPr>
          <w:p w14:paraId="11E2E0C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592</w:t>
            </w:r>
          </w:p>
        </w:tc>
      </w:tr>
      <w:tr w:rsidR="00E10DD2" w14:paraId="03E587A2" w14:textId="77777777">
        <w:trPr>
          <w:trHeight w:val="276"/>
        </w:trPr>
        <w:tc>
          <w:tcPr>
            <w:tcW w:w="2546" w:type="dxa"/>
            <w:vMerge w:val="restart"/>
            <w:tcBorders>
              <w:left w:val="single" w:sz="4" w:space="0" w:color="000000"/>
              <w:bottom w:val="single" w:sz="4" w:space="0" w:color="000000"/>
            </w:tcBorders>
            <w:shd w:val="clear" w:color="auto" w:fill="auto"/>
            <w:vAlign w:val="center"/>
          </w:tcPr>
          <w:p w14:paraId="612D5F6F"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wiejska Żary</w:t>
            </w:r>
          </w:p>
        </w:tc>
        <w:tc>
          <w:tcPr>
            <w:tcW w:w="2221" w:type="dxa"/>
            <w:tcBorders>
              <w:left w:val="single" w:sz="4" w:space="0" w:color="000000"/>
              <w:bottom w:val="single" w:sz="4" w:space="0" w:color="000000"/>
            </w:tcBorders>
            <w:shd w:val="clear" w:color="auto" w:fill="auto"/>
            <w:vAlign w:val="center"/>
          </w:tcPr>
          <w:p w14:paraId="24B31B7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przedprodukcyjny</w:t>
            </w:r>
          </w:p>
        </w:tc>
        <w:tc>
          <w:tcPr>
            <w:tcW w:w="756" w:type="dxa"/>
            <w:tcBorders>
              <w:left w:val="single" w:sz="4" w:space="0" w:color="000000"/>
              <w:bottom w:val="single" w:sz="4" w:space="0" w:color="000000"/>
            </w:tcBorders>
            <w:shd w:val="clear" w:color="auto" w:fill="auto"/>
            <w:vAlign w:val="center"/>
          </w:tcPr>
          <w:p w14:paraId="06324F0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2424</w:t>
            </w:r>
          </w:p>
        </w:tc>
        <w:tc>
          <w:tcPr>
            <w:tcW w:w="709" w:type="dxa"/>
            <w:tcBorders>
              <w:left w:val="single" w:sz="4" w:space="0" w:color="000000"/>
              <w:bottom w:val="single" w:sz="4" w:space="0" w:color="000000"/>
            </w:tcBorders>
            <w:shd w:val="clear" w:color="auto" w:fill="auto"/>
            <w:vAlign w:val="center"/>
          </w:tcPr>
          <w:p w14:paraId="530F418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2423</w:t>
            </w:r>
          </w:p>
        </w:tc>
        <w:tc>
          <w:tcPr>
            <w:tcW w:w="584" w:type="dxa"/>
            <w:tcBorders>
              <w:left w:val="single" w:sz="4" w:space="0" w:color="000000"/>
              <w:bottom w:val="single" w:sz="4" w:space="0" w:color="000000"/>
            </w:tcBorders>
            <w:shd w:val="clear" w:color="auto" w:fill="auto"/>
            <w:vAlign w:val="center"/>
          </w:tcPr>
          <w:p w14:paraId="0B51741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2382</w:t>
            </w:r>
          </w:p>
        </w:tc>
        <w:tc>
          <w:tcPr>
            <w:tcW w:w="710" w:type="dxa"/>
            <w:tcBorders>
              <w:left w:val="single" w:sz="4" w:space="0" w:color="000000"/>
              <w:bottom w:val="single" w:sz="4" w:space="0" w:color="000000"/>
            </w:tcBorders>
            <w:shd w:val="clear" w:color="auto" w:fill="auto"/>
            <w:vAlign w:val="center"/>
          </w:tcPr>
          <w:p w14:paraId="4EDE877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2382</w:t>
            </w:r>
          </w:p>
        </w:tc>
        <w:tc>
          <w:tcPr>
            <w:tcW w:w="708" w:type="dxa"/>
            <w:tcBorders>
              <w:left w:val="single" w:sz="4" w:space="0" w:color="000000"/>
              <w:bottom w:val="single" w:sz="4" w:space="0" w:color="000000"/>
            </w:tcBorders>
            <w:shd w:val="clear" w:color="auto" w:fill="auto"/>
            <w:vAlign w:val="center"/>
          </w:tcPr>
          <w:p w14:paraId="49FFD18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2348</w:t>
            </w:r>
          </w:p>
        </w:tc>
        <w:tc>
          <w:tcPr>
            <w:tcW w:w="710" w:type="dxa"/>
            <w:tcBorders>
              <w:left w:val="single" w:sz="4" w:space="0" w:color="000000"/>
              <w:bottom w:val="single" w:sz="4" w:space="0" w:color="000000"/>
            </w:tcBorders>
            <w:shd w:val="clear" w:color="auto" w:fill="auto"/>
            <w:vAlign w:val="center"/>
          </w:tcPr>
          <w:p w14:paraId="7615CDB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2293</w:t>
            </w:r>
          </w:p>
        </w:tc>
        <w:tc>
          <w:tcPr>
            <w:tcW w:w="584" w:type="dxa"/>
            <w:tcBorders>
              <w:left w:val="single" w:sz="4" w:space="0" w:color="000000"/>
              <w:bottom w:val="single" w:sz="4" w:space="0" w:color="000000"/>
            </w:tcBorders>
            <w:shd w:val="clear" w:color="auto" w:fill="auto"/>
            <w:vAlign w:val="center"/>
          </w:tcPr>
          <w:p w14:paraId="3D8266C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2499</w:t>
            </w:r>
          </w:p>
        </w:tc>
        <w:tc>
          <w:tcPr>
            <w:tcW w:w="708" w:type="dxa"/>
            <w:tcBorders>
              <w:left w:val="single" w:sz="4" w:space="0" w:color="000000"/>
              <w:bottom w:val="single" w:sz="4" w:space="0" w:color="000000"/>
              <w:right w:val="single" w:sz="4" w:space="0" w:color="000000"/>
            </w:tcBorders>
            <w:shd w:val="clear" w:color="auto" w:fill="auto"/>
            <w:vAlign w:val="center"/>
          </w:tcPr>
          <w:p w14:paraId="4EADFD9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2467</w:t>
            </w:r>
          </w:p>
        </w:tc>
      </w:tr>
      <w:tr w:rsidR="00E10DD2" w14:paraId="30356A33" w14:textId="77777777">
        <w:trPr>
          <w:trHeight w:val="276"/>
        </w:trPr>
        <w:tc>
          <w:tcPr>
            <w:tcW w:w="2546" w:type="dxa"/>
            <w:vMerge/>
            <w:tcBorders>
              <w:left w:val="single" w:sz="4" w:space="0" w:color="000000"/>
              <w:bottom w:val="single" w:sz="4" w:space="0" w:color="000000"/>
            </w:tcBorders>
            <w:vAlign w:val="center"/>
          </w:tcPr>
          <w:p w14:paraId="1791112B"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334C64C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produkcyjny</w:t>
            </w:r>
          </w:p>
        </w:tc>
        <w:tc>
          <w:tcPr>
            <w:tcW w:w="756" w:type="dxa"/>
            <w:tcBorders>
              <w:left w:val="single" w:sz="4" w:space="0" w:color="000000"/>
              <w:bottom w:val="single" w:sz="4" w:space="0" w:color="000000"/>
            </w:tcBorders>
            <w:shd w:val="clear" w:color="auto" w:fill="auto"/>
            <w:vAlign w:val="center"/>
          </w:tcPr>
          <w:p w14:paraId="14C21A8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8043</w:t>
            </w:r>
          </w:p>
        </w:tc>
        <w:tc>
          <w:tcPr>
            <w:tcW w:w="709" w:type="dxa"/>
            <w:tcBorders>
              <w:left w:val="single" w:sz="4" w:space="0" w:color="000000"/>
              <w:bottom w:val="single" w:sz="4" w:space="0" w:color="000000"/>
            </w:tcBorders>
            <w:shd w:val="clear" w:color="auto" w:fill="auto"/>
            <w:vAlign w:val="center"/>
          </w:tcPr>
          <w:p w14:paraId="7581764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8111</w:t>
            </w:r>
          </w:p>
        </w:tc>
        <w:tc>
          <w:tcPr>
            <w:tcW w:w="584" w:type="dxa"/>
            <w:tcBorders>
              <w:left w:val="single" w:sz="4" w:space="0" w:color="000000"/>
              <w:bottom w:val="single" w:sz="4" w:space="0" w:color="000000"/>
            </w:tcBorders>
            <w:shd w:val="clear" w:color="auto" w:fill="auto"/>
            <w:vAlign w:val="center"/>
          </w:tcPr>
          <w:p w14:paraId="02A3609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8124</w:t>
            </w:r>
          </w:p>
        </w:tc>
        <w:tc>
          <w:tcPr>
            <w:tcW w:w="710" w:type="dxa"/>
            <w:tcBorders>
              <w:left w:val="single" w:sz="4" w:space="0" w:color="000000"/>
              <w:bottom w:val="single" w:sz="4" w:space="0" w:color="000000"/>
            </w:tcBorders>
            <w:shd w:val="clear" w:color="auto" w:fill="auto"/>
            <w:vAlign w:val="center"/>
          </w:tcPr>
          <w:p w14:paraId="50BCDF1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8009</w:t>
            </w:r>
          </w:p>
        </w:tc>
        <w:tc>
          <w:tcPr>
            <w:tcW w:w="708" w:type="dxa"/>
            <w:tcBorders>
              <w:left w:val="single" w:sz="4" w:space="0" w:color="000000"/>
              <w:bottom w:val="single" w:sz="4" w:space="0" w:color="000000"/>
            </w:tcBorders>
            <w:shd w:val="clear" w:color="auto" w:fill="auto"/>
            <w:vAlign w:val="center"/>
          </w:tcPr>
          <w:p w14:paraId="78C645B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7967</w:t>
            </w:r>
          </w:p>
        </w:tc>
        <w:tc>
          <w:tcPr>
            <w:tcW w:w="710" w:type="dxa"/>
            <w:tcBorders>
              <w:left w:val="single" w:sz="4" w:space="0" w:color="000000"/>
              <w:bottom w:val="single" w:sz="4" w:space="0" w:color="000000"/>
            </w:tcBorders>
            <w:shd w:val="clear" w:color="auto" w:fill="auto"/>
            <w:vAlign w:val="center"/>
          </w:tcPr>
          <w:p w14:paraId="696DC40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7904</w:t>
            </w:r>
          </w:p>
        </w:tc>
        <w:tc>
          <w:tcPr>
            <w:tcW w:w="584" w:type="dxa"/>
            <w:tcBorders>
              <w:left w:val="single" w:sz="4" w:space="0" w:color="000000"/>
              <w:bottom w:val="single" w:sz="4" w:space="0" w:color="000000"/>
            </w:tcBorders>
            <w:shd w:val="clear" w:color="auto" w:fill="auto"/>
            <w:vAlign w:val="center"/>
          </w:tcPr>
          <w:p w14:paraId="33069AF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7707</w:t>
            </w:r>
          </w:p>
        </w:tc>
        <w:tc>
          <w:tcPr>
            <w:tcW w:w="708" w:type="dxa"/>
            <w:tcBorders>
              <w:left w:val="single" w:sz="4" w:space="0" w:color="000000"/>
              <w:bottom w:val="single" w:sz="4" w:space="0" w:color="000000"/>
              <w:right w:val="single" w:sz="4" w:space="0" w:color="000000"/>
            </w:tcBorders>
            <w:shd w:val="clear" w:color="auto" w:fill="auto"/>
            <w:vAlign w:val="center"/>
          </w:tcPr>
          <w:p w14:paraId="1F73955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7689</w:t>
            </w:r>
          </w:p>
        </w:tc>
      </w:tr>
      <w:tr w:rsidR="00E10DD2" w14:paraId="3F6F820C" w14:textId="77777777">
        <w:trPr>
          <w:trHeight w:val="276"/>
        </w:trPr>
        <w:tc>
          <w:tcPr>
            <w:tcW w:w="2546" w:type="dxa"/>
            <w:vMerge/>
            <w:tcBorders>
              <w:left w:val="single" w:sz="4" w:space="0" w:color="000000"/>
              <w:bottom w:val="single" w:sz="4" w:space="0" w:color="000000"/>
            </w:tcBorders>
            <w:vAlign w:val="center"/>
          </w:tcPr>
          <w:p w14:paraId="0C37EB77"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5850EBE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poprodukcyjny</w:t>
            </w:r>
          </w:p>
        </w:tc>
        <w:tc>
          <w:tcPr>
            <w:tcW w:w="756" w:type="dxa"/>
            <w:tcBorders>
              <w:left w:val="single" w:sz="4" w:space="0" w:color="000000"/>
              <w:bottom w:val="single" w:sz="4" w:space="0" w:color="000000"/>
            </w:tcBorders>
            <w:shd w:val="clear" w:color="auto" w:fill="auto"/>
            <w:vAlign w:val="center"/>
          </w:tcPr>
          <w:p w14:paraId="3376D52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1761</w:t>
            </w:r>
          </w:p>
        </w:tc>
        <w:tc>
          <w:tcPr>
            <w:tcW w:w="709" w:type="dxa"/>
            <w:tcBorders>
              <w:left w:val="single" w:sz="4" w:space="0" w:color="000000"/>
              <w:bottom w:val="single" w:sz="4" w:space="0" w:color="000000"/>
            </w:tcBorders>
            <w:shd w:val="clear" w:color="auto" w:fill="auto"/>
            <w:vAlign w:val="center"/>
          </w:tcPr>
          <w:p w14:paraId="70DD44D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1817</w:t>
            </w:r>
          </w:p>
        </w:tc>
        <w:tc>
          <w:tcPr>
            <w:tcW w:w="584" w:type="dxa"/>
            <w:tcBorders>
              <w:left w:val="single" w:sz="4" w:space="0" w:color="000000"/>
              <w:bottom w:val="single" w:sz="4" w:space="0" w:color="000000"/>
            </w:tcBorders>
            <w:shd w:val="clear" w:color="auto" w:fill="auto"/>
            <w:vAlign w:val="center"/>
          </w:tcPr>
          <w:p w14:paraId="73A7B57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1885</w:t>
            </w:r>
          </w:p>
        </w:tc>
        <w:tc>
          <w:tcPr>
            <w:tcW w:w="710" w:type="dxa"/>
            <w:tcBorders>
              <w:left w:val="single" w:sz="4" w:space="0" w:color="000000"/>
              <w:bottom w:val="single" w:sz="4" w:space="0" w:color="000000"/>
            </w:tcBorders>
            <w:shd w:val="clear" w:color="auto" w:fill="auto"/>
            <w:vAlign w:val="center"/>
          </w:tcPr>
          <w:p w14:paraId="03EA692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1983</w:t>
            </w:r>
          </w:p>
        </w:tc>
        <w:tc>
          <w:tcPr>
            <w:tcW w:w="708" w:type="dxa"/>
            <w:tcBorders>
              <w:left w:val="single" w:sz="4" w:space="0" w:color="000000"/>
              <w:bottom w:val="single" w:sz="4" w:space="0" w:color="000000"/>
            </w:tcBorders>
            <w:shd w:val="clear" w:color="auto" w:fill="auto"/>
            <w:vAlign w:val="center"/>
          </w:tcPr>
          <w:p w14:paraId="52D0066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2055</w:t>
            </w:r>
          </w:p>
        </w:tc>
        <w:tc>
          <w:tcPr>
            <w:tcW w:w="710" w:type="dxa"/>
            <w:tcBorders>
              <w:left w:val="single" w:sz="4" w:space="0" w:color="000000"/>
              <w:bottom w:val="single" w:sz="4" w:space="0" w:color="000000"/>
            </w:tcBorders>
            <w:shd w:val="clear" w:color="auto" w:fill="auto"/>
            <w:vAlign w:val="center"/>
          </w:tcPr>
          <w:p w14:paraId="1192A17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2135</w:t>
            </w:r>
          </w:p>
        </w:tc>
        <w:tc>
          <w:tcPr>
            <w:tcW w:w="584" w:type="dxa"/>
            <w:tcBorders>
              <w:left w:val="single" w:sz="4" w:space="0" w:color="000000"/>
              <w:bottom w:val="single" w:sz="4" w:space="0" w:color="000000"/>
            </w:tcBorders>
            <w:shd w:val="clear" w:color="auto" w:fill="auto"/>
            <w:vAlign w:val="center"/>
          </w:tcPr>
          <w:p w14:paraId="414847D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2160</w:t>
            </w:r>
          </w:p>
        </w:tc>
        <w:tc>
          <w:tcPr>
            <w:tcW w:w="708" w:type="dxa"/>
            <w:tcBorders>
              <w:left w:val="single" w:sz="4" w:space="0" w:color="000000"/>
              <w:bottom w:val="single" w:sz="4" w:space="0" w:color="000000"/>
              <w:right w:val="single" w:sz="4" w:space="0" w:color="000000"/>
            </w:tcBorders>
            <w:shd w:val="clear" w:color="auto" w:fill="auto"/>
            <w:vAlign w:val="center"/>
          </w:tcPr>
          <w:p w14:paraId="0CF8CA2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2210</w:t>
            </w:r>
          </w:p>
        </w:tc>
      </w:tr>
      <w:tr w:rsidR="00E10DD2" w14:paraId="0A4FF79B" w14:textId="77777777">
        <w:trPr>
          <w:trHeight w:val="276"/>
        </w:trPr>
        <w:tc>
          <w:tcPr>
            <w:tcW w:w="2546" w:type="dxa"/>
            <w:vMerge w:val="restart"/>
            <w:tcBorders>
              <w:left w:val="single" w:sz="4" w:space="0" w:color="000000"/>
              <w:bottom w:val="single" w:sz="4" w:space="0" w:color="000000"/>
            </w:tcBorders>
            <w:shd w:val="clear" w:color="auto" w:fill="auto"/>
            <w:vAlign w:val="center"/>
          </w:tcPr>
          <w:p w14:paraId="33DCDE54"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Osiecznica</w:t>
            </w:r>
          </w:p>
        </w:tc>
        <w:tc>
          <w:tcPr>
            <w:tcW w:w="2221" w:type="dxa"/>
            <w:tcBorders>
              <w:left w:val="single" w:sz="4" w:space="0" w:color="000000"/>
              <w:bottom w:val="single" w:sz="4" w:space="0" w:color="000000"/>
            </w:tcBorders>
            <w:shd w:val="clear" w:color="auto" w:fill="auto"/>
            <w:vAlign w:val="center"/>
          </w:tcPr>
          <w:p w14:paraId="3B49F96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przedprodukcyjny</w:t>
            </w:r>
          </w:p>
        </w:tc>
        <w:tc>
          <w:tcPr>
            <w:tcW w:w="756" w:type="dxa"/>
            <w:tcBorders>
              <w:left w:val="single" w:sz="4" w:space="0" w:color="000000"/>
              <w:bottom w:val="single" w:sz="4" w:space="0" w:color="000000"/>
            </w:tcBorders>
            <w:shd w:val="clear" w:color="auto" w:fill="auto"/>
            <w:vAlign w:val="center"/>
          </w:tcPr>
          <w:p w14:paraId="1FF2E4A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1664</w:t>
            </w:r>
          </w:p>
        </w:tc>
        <w:tc>
          <w:tcPr>
            <w:tcW w:w="709" w:type="dxa"/>
            <w:tcBorders>
              <w:left w:val="single" w:sz="4" w:space="0" w:color="000000"/>
              <w:bottom w:val="single" w:sz="4" w:space="0" w:color="000000"/>
            </w:tcBorders>
            <w:shd w:val="clear" w:color="auto" w:fill="auto"/>
            <w:vAlign w:val="center"/>
          </w:tcPr>
          <w:p w14:paraId="443A9F8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1601</w:t>
            </w:r>
          </w:p>
        </w:tc>
        <w:tc>
          <w:tcPr>
            <w:tcW w:w="584" w:type="dxa"/>
            <w:tcBorders>
              <w:left w:val="single" w:sz="4" w:space="0" w:color="000000"/>
              <w:bottom w:val="single" w:sz="4" w:space="0" w:color="000000"/>
            </w:tcBorders>
            <w:shd w:val="clear" w:color="auto" w:fill="auto"/>
            <w:vAlign w:val="center"/>
          </w:tcPr>
          <w:p w14:paraId="1806D51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1577</w:t>
            </w:r>
          </w:p>
        </w:tc>
        <w:tc>
          <w:tcPr>
            <w:tcW w:w="710" w:type="dxa"/>
            <w:tcBorders>
              <w:left w:val="single" w:sz="4" w:space="0" w:color="000000"/>
              <w:bottom w:val="single" w:sz="4" w:space="0" w:color="000000"/>
            </w:tcBorders>
            <w:shd w:val="clear" w:color="auto" w:fill="auto"/>
            <w:vAlign w:val="center"/>
          </w:tcPr>
          <w:p w14:paraId="592A6F8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1558</w:t>
            </w:r>
          </w:p>
        </w:tc>
        <w:tc>
          <w:tcPr>
            <w:tcW w:w="708" w:type="dxa"/>
            <w:tcBorders>
              <w:left w:val="single" w:sz="4" w:space="0" w:color="000000"/>
              <w:bottom w:val="single" w:sz="4" w:space="0" w:color="000000"/>
            </w:tcBorders>
            <w:shd w:val="clear" w:color="auto" w:fill="auto"/>
            <w:vAlign w:val="center"/>
          </w:tcPr>
          <w:p w14:paraId="4C06995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1527</w:t>
            </w:r>
          </w:p>
        </w:tc>
        <w:tc>
          <w:tcPr>
            <w:tcW w:w="710" w:type="dxa"/>
            <w:tcBorders>
              <w:left w:val="single" w:sz="4" w:space="0" w:color="000000"/>
              <w:bottom w:val="single" w:sz="4" w:space="0" w:color="000000"/>
            </w:tcBorders>
            <w:shd w:val="clear" w:color="auto" w:fill="auto"/>
            <w:vAlign w:val="center"/>
          </w:tcPr>
          <w:p w14:paraId="34366B8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1478</w:t>
            </w:r>
          </w:p>
        </w:tc>
        <w:tc>
          <w:tcPr>
            <w:tcW w:w="584" w:type="dxa"/>
            <w:tcBorders>
              <w:left w:val="single" w:sz="4" w:space="0" w:color="000000"/>
              <w:bottom w:val="single" w:sz="4" w:space="0" w:color="000000"/>
            </w:tcBorders>
            <w:shd w:val="clear" w:color="auto" w:fill="auto"/>
            <w:vAlign w:val="center"/>
          </w:tcPr>
          <w:p w14:paraId="26C75B8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1488</w:t>
            </w:r>
          </w:p>
        </w:tc>
        <w:tc>
          <w:tcPr>
            <w:tcW w:w="708" w:type="dxa"/>
            <w:tcBorders>
              <w:left w:val="single" w:sz="4" w:space="0" w:color="000000"/>
              <w:bottom w:val="single" w:sz="4" w:space="0" w:color="000000"/>
              <w:right w:val="single" w:sz="4" w:space="0" w:color="000000"/>
            </w:tcBorders>
            <w:shd w:val="clear" w:color="auto" w:fill="auto"/>
            <w:vAlign w:val="center"/>
          </w:tcPr>
          <w:p w14:paraId="49101DB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1487</w:t>
            </w:r>
          </w:p>
        </w:tc>
      </w:tr>
      <w:tr w:rsidR="00E10DD2" w14:paraId="62D57FC9" w14:textId="77777777">
        <w:trPr>
          <w:trHeight w:val="276"/>
        </w:trPr>
        <w:tc>
          <w:tcPr>
            <w:tcW w:w="2546" w:type="dxa"/>
            <w:vMerge/>
            <w:tcBorders>
              <w:left w:val="single" w:sz="4" w:space="0" w:color="000000"/>
              <w:bottom w:val="single" w:sz="4" w:space="0" w:color="000000"/>
            </w:tcBorders>
            <w:vAlign w:val="center"/>
          </w:tcPr>
          <w:p w14:paraId="38DAA2CA"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36A4030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produkcyjny</w:t>
            </w:r>
          </w:p>
        </w:tc>
        <w:tc>
          <w:tcPr>
            <w:tcW w:w="756" w:type="dxa"/>
            <w:tcBorders>
              <w:left w:val="single" w:sz="4" w:space="0" w:color="000000"/>
              <w:bottom w:val="single" w:sz="4" w:space="0" w:color="000000"/>
            </w:tcBorders>
            <w:shd w:val="clear" w:color="auto" w:fill="auto"/>
            <w:vAlign w:val="center"/>
          </w:tcPr>
          <w:p w14:paraId="4D15607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4888</w:t>
            </w:r>
          </w:p>
        </w:tc>
        <w:tc>
          <w:tcPr>
            <w:tcW w:w="709" w:type="dxa"/>
            <w:tcBorders>
              <w:left w:val="single" w:sz="4" w:space="0" w:color="000000"/>
              <w:bottom w:val="single" w:sz="4" w:space="0" w:color="000000"/>
            </w:tcBorders>
            <w:shd w:val="clear" w:color="auto" w:fill="auto"/>
            <w:vAlign w:val="center"/>
          </w:tcPr>
          <w:p w14:paraId="48217F4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4823</w:t>
            </w:r>
          </w:p>
        </w:tc>
        <w:tc>
          <w:tcPr>
            <w:tcW w:w="584" w:type="dxa"/>
            <w:tcBorders>
              <w:left w:val="single" w:sz="4" w:space="0" w:color="000000"/>
              <w:bottom w:val="single" w:sz="4" w:space="0" w:color="000000"/>
            </w:tcBorders>
            <w:shd w:val="clear" w:color="auto" w:fill="auto"/>
            <w:vAlign w:val="center"/>
          </w:tcPr>
          <w:p w14:paraId="481DAC4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4087</w:t>
            </w:r>
          </w:p>
        </w:tc>
        <w:tc>
          <w:tcPr>
            <w:tcW w:w="710" w:type="dxa"/>
            <w:tcBorders>
              <w:left w:val="single" w:sz="4" w:space="0" w:color="000000"/>
              <w:bottom w:val="single" w:sz="4" w:space="0" w:color="000000"/>
            </w:tcBorders>
            <w:shd w:val="clear" w:color="auto" w:fill="auto"/>
            <w:vAlign w:val="center"/>
          </w:tcPr>
          <w:p w14:paraId="3566EA9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4720</w:t>
            </w:r>
          </w:p>
        </w:tc>
        <w:tc>
          <w:tcPr>
            <w:tcW w:w="708" w:type="dxa"/>
            <w:tcBorders>
              <w:left w:val="single" w:sz="4" w:space="0" w:color="000000"/>
              <w:bottom w:val="single" w:sz="4" w:space="0" w:color="000000"/>
            </w:tcBorders>
            <w:shd w:val="clear" w:color="auto" w:fill="auto"/>
            <w:vAlign w:val="center"/>
          </w:tcPr>
          <w:p w14:paraId="4841C78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4657</w:t>
            </w:r>
          </w:p>
        </w:tc>
        <w:tc>
          <w:tcPr>
            <w:tcW w:w="710" w:type="dxa"/>
            <w:tcBorders>
              <w:left w:val="single" w:sz="4" w:space="0" w:color="000000"/>
              <w:bottom w:val="single" w:sz="4" w:space="0" w:color="000000"/>
            </w:tcBorders>
            <w:shd w:val="clear" w:color="auto" w:fill="auto"/>
            <w:vAlign w:val="center"/>
          </w:tcPr>
          <w:p w14:paraId="1E90030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4635</w:t>
            </w:r>
          </w:p>
        </w:tc>
        <w:tc>
          <w:tcPr>
            <w:tcW w:w="584" w:type="dxa"/>
            <w:tcBorders>
              <w:left w:val="single" w:sz="4" w:space="0" w:color="000000"/>
              <w:bottom w:val="single" w:sz="4" w:space="0" w:color="000000"/>
            </w:tcBorders>
            <w:shd w:val="clear" w:color="auto" w:fill="auto"/>
            <w:vAlign w:val="center"/>
          </w:tcPr>
          <w:p w14:paraId="15D1B30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4586</w:t>
            </w:r>
          </w:p>
        </w:tc>
        <w:tc>
          <w:tcPr>
            <w:tcW w:w="708" w:type="dxa"/>
            <w:tcBorders>
              <w:left w:val="single" w:sz="4" w:space="0" w:color="000000"/>
              <w:bottom w:val="single" w:sz="4" w:space="0" w:color="000000"/>
              <w:right w:val="single" w:sz="4" w:space="0" w:color="000000"/>
            </w:tcBorders>
            <w:shd w:val="clear" w:color="auto" w:fill="auto"/>
            <w:vAlign w:val="center"/>
          </w:tcPr>
          <w:p w14:paraId="28CD30C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4518</w:t>
            </w:r>
          </w:p>
        </w:tc>
      </w:tr>
      <w:tr w:rsidR="00E10DD2" w14:paraId="5A5D423B" w14:textId="77777777">
        <w:trPr>
          <w:trHeight w:val="276"/>
        </w:trPr>
        <w:tc>
          <w:tcPr>
            <w:tcW w:w="2546" w:type="dxa"/>
            <w:vMerge/>
            <w:tcBorders>
              <w:left w:val="single" w:sz="4" w:space="0" w:color="000000"/>
              <w:bottom w:val="single" w:sz="4" w:space="0" w:color="000000"/>
            </w:tcBorders>
            <w:vAlign w:val="center"/>
          </w:tcPr>
          <w:p w14:paraId="33942A05"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561CE02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poprodukcyjny</w:t>
            </w:r>
          </w:p>
        </w:tc>
        <w:tc>
          <w:tcPr>
            <w:tcW w:w="756" w:type="dxa"/>
            <w:tcBorders>
              <w:left w:val="single" w:sz="4" w:space="0" w:color="000000"/>
              <w:bottom w:val="single" w:sz="4" w:space="0" w:color="000000"/>
            </w:tcBorders>
            <w:shd w:val="clear" w:color="auto" w:fill="auto"/>
            <w:vAlign w:val="center"/>
          </w:tcPr>
          <w:p w14:paraId="2CD005F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1006</w:t>
            </w:r>
          </w:p>
        </w:tc>
        <w:tc>
          <w:tcPr>
            <w:tcW w:w="709" w:type="dxa"/>
            <w:tcBorders>
              <w:left w:val="single" w:sz="4" w:space="0" w:color="000000"/>
              <w:bottom w:val="single" w:sz="4" w:space="0" w:color="000000"/>
            </w:tcBorders>
            <w:shd w:val="clear" w:color="auto" w:fill="auto"/>
            <w:vAlign w:val="center"/>
          </w:tcPr>
          <w:p w14:paraId="4380DD3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1066</w:t>
            </w:r>
          </w:p>
        </w:tc>
        <w:tc>
          <w:tcPr>
            <w:tcW w:w="584" w:type="dxa"/>
            <w:tcBorders>
              <w:left w:val="single" w:sz="4" w:space="0" w:color="000000"/>
              <w:bottom w:val="single" w:sz="4" w:space="0" w:color="000000"/>
            </w:tcBorders>
            <w:shd w:val="clear" w:color="auto" w:fill="auto"/>
            <w:vAlign w:val="center"/>
          </w:tcPr>
          <w:p w14:paraId="41B3920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1098</w:t>
            </w:r>
          </w:p>
        </w:tc>
        <w:tc>
          <w:tcPr>
            <w:tcW w:w="710" w:type="dxa"/>
            <w:tcBorders>
              <w:left w:val="single" w:sz="4" w:space="0" w:color="000000"/>
              <w:bottom w:val="single" w:sz="4" w:space="0" w:color="000000"/>
            </w:tcBorders>
            <w:shd w:val="clear" w:color="auto" w:fill="auto"/>
            <w:vAlign w:val="center"/>
          </w:tcPr>
          <w:p w14:paraId="20F6B4F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1120</w:t>
            </w:r>
          </w:p>
        </w:tc>
        <w:tc>
          <w:tcPr>
            <w:tcW w:w="708" w:type="dxa"/>
            <w:tcBorders>
              <w:left w:val="single" w:sz="4" w:space="0" w:color="000000"/>
              <w:bottom w:val="single" w:sz="4" w:space="0" w:color="000000"/>
            </w:tcBorders>
            <w:shd w:val="clear" w:color="auto" w:fill="auto"/>
            <w:vAlign w:val="center"/>
          </w:tcPr>
          <w:p w14:paraId="338A5DE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1187</w:t>
            </w:r>
          </w:p>
        </w:tc>
        <w:tc>
          <w:tcPr>
            <w:tcW w:w="710" w:type="dxa"/>
            <w:tcBorders>
              <w:left w:val="single" w:sz="4" w:space="0" w:color="000000"/>
              <w:bottom w:val="single" w:sz="4" w:space="0" w:color="000000"/>
            </w:tcBorders>
            <w:shd w:val="clear" w:color="auto" w:fill="auto"/>
            <w:vAlign w:val="center"/>
          </w:tcPr>
          <w:p w14:paraId="5E4204E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1236</w:t>
            </w:r>
          </w:p>
        </w:tc>
        <w:tc>
          <w:tcPr>
            <w:tcW w:w="584" w:type="dxa"/>
            <w:tcBorders>
              <w:left w:val="single" w:sz="4" w:space="0" w:color="000000"/>
              <w:bottom w:val="single" w:sz="4" w:space="0" w:color="000000"/>
            </w:tcBorders>
            <w:shd w:val="clear" w:color="auto" w:fill="auto"/>
            <w:vAlign w:val="center"/>
          </w:tcPr>
          <w:p w14:paraId="25C3919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1284</w:t>
            </w:r>
          </w:p>
        </w:tc>
        <w:tc>
          <w:tcPr>
            <w:tcW w:w="708" w:type="dxa"/>
            <w:tcBorders>
              <w:left w:val="single" w:sz="4" w:space="0" w:color="000000"/>
              <w:bottom w:val="single" w:sz="4" w:space="0" w:color="000000"/>
              <w:right w:val="single" w:sz="4" w:space="0" w:color="000000"/>
            </w:tcBorders>
            <w:shd w:val="clear" w:color="auto" w:fill="auto"/>
            <w:vAlign w:val="center"/>
          </w:tcPr>
          <w:p w14:paraId="5AB484F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1324</w:t>
            </w:r>
          </w:p>
        </w:tc>
      </w:tr>
      <w:tr w:rsidR="00E10DD2" w14:paraId="74DCBF4C" w14:textId="77777777">
        <w:trPr>
          <w:trHeight w:val="276"/>
        </w:trPr>
        <w:tc>
          <w:tcPr>
            <w:tcW w:w="2546" w:type="dxa"/>
            <w:vMerge w:val="restart"/>
            <w:tcBorders>
              <w:left w:val="single" w:sz="4" w:space="0" w:color="000000"/>
              <w:bottom w:val="single" w:sz="4" w:space="0" w:color="000000"/>
            </w:tcBorders>
            <w:shd w:val="clear" w:color="auto" w:fill="auto"/>
            <w:vAlign w:val="center"/>
          </w:tcPr>
          <w:p w14:paraId="46C2B71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Pieńsk</w:t>
            </w:r>
          </w:p>
        </w:tc>
        <w:tc>
          <w:tcPr>
            <w:tcW w:w="2221" w:type="dxa"/>
            <w:tcBorders>
              <w:left w:val="single" w:sz="4" w:space="0" w:color="000000"/>
              <w:bottom w:val="single" w:sz="4" w:space="0" w:color="000000"/>
            </w:tcBorders>
            <w:shd w:val="clear" w:color="auto" w:fill="auto"/>
            <w:vAlign w:val="center"/>
          </w:tcPr>
          <w:p w14:paraId="36F799A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przedprodukcyjny</w:t>
            </w:r>
          </w:p>
        </w:tc>
        <w:tc>
          <w:tcPr>
            <w:tcW w:w="756" w:type="dxa"/>
            <w:tcBorders>
              <w:left w:val="single" w:sz="4" w:space="0" w:color="000000"/>
              <w:bottom w:val="single" w:sz="4" w:space="0" w:color="000000"/>
            </w:tcBorders>
            <w:shd w:val="clear" w:color="auto" w:fill="auto"/>
            <w:vAlign w:val="center"/>
          </w:tcPr>
          <w:p w14:paraId="53CF0F8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1611</w:t>
            </w:r>
          </w:p>
        </w:tc>
        <w:tc>
          <w:tcPr>
            <w:tcW w:w="709" w:type="dxa"/>
            <w:tcBorders>
              <w:left w:val="single" w:sz="4" w:space="0" w:color="000000"/>
              <w:bottom w:val="single" w:sz="4" w:space="0" w:color="000000"/>
            </w:tcBorders>
            <w:shd w:val="clear" w:color="auto" w:fill="auto"/>
            <w:vAlign w:val="center"/>
          </w:tcPr>
          <w:p w14:paraId="4994C40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1590</w:t>
            </w:r>
          </w:p>
        </w:tc>
        <w:tc>
          <w:tcPr>
            <w:tcW w:w="584" w:type="dxa"/>
            <w:tcBorders>
              <w:left w:val="single" w:sz="4" w:space="0" w:color="000000"/>
              <w:bottom w:val="single" w:sz="4" w:space="0" w:color="000000"/>
            </w:tcBorders>
            <w:shd w:val="clear" w:color="auto" w:fill="auto"/>
            <w:vAlign w:val="center"/>
          </w:tcPr>
          <w:p w14:paraId="6B30392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1570</w:t>
            </w:r>
          </w:p>
        </w:tc>
        <w:tc>
          <w:tcPr>
            <w:tcW w:w="710" w:type="dxa"/>
            <w:tcBorders>
              <w:left w:val="single" w:sz="4" w:space="0" w:color="000000"/>
              <w:bottom w:val="single" w:sz="4" w:space="0" w:color="000000"/>
            </w:tcBorders>
            <w:shd w:val="clear" w:color="auto" w:fill="auto"/>
            <w:vAlign w:val="center"/>
          </w:tcPr>
          <w:p w14:paraId="340D380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1554</w:t>
            </w:r>
          </w:p>
        </w:tc>
        <w:tc>
          <w:tcPr>
            <w:tcW w:w="708" w:type="dxa"/>
            <w:tcBorders>
              <w:left w:val="single" w:sz="4" w:space="0" w:color="000000"/>
              <w:bottom w:val="single" w:sz="4" w:space="0" w:color="000000"/>
            </w:tcBorders>
            <w:shd w:val="clear" w:color="auto" w:fill="auto"/>
            <w:vAlign w:val="center"/>
          </w:tcPr>
          <w:p w14:paraId="7A2B3A7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1532</w:t>
            </w:r>
          </w:p>
        </w:tc>
        <w:tc>
          <w:tcPr>
            <w:tcW w:w="710" w:type="dxa"/>
            <w:tcBorders>
              <w:left w:val="single" w:sz="4" w:space="0" w:color="000000"/>
              <w:bottom w:val="single" w:sz="4" w:space="0" w:color="000000"/>
            </w:tcBorders>
            <w:shd w:val="clear" w:color="auto" w:fill="auto"/>
            <w:vAlign w:val="center"/>
          </w:tcPr>
          <w:p w14:paraId="676F8DF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1505</w:t>
            </w:r>
          </w:p>
        </w:tc>
        <w:tc>
          <w:tcPr>
            <w:tcW w:w="584" w:type="dxa"/>
            <w:tcBorders>
              <w:left w:val="single" w:sz="4" w:space="0" w:color="000000"/>
              <w:bottom w:val="single" w:sz="4" w:space="0" w:color="000000"/>
            </w:tcBorders>
            <w:shd w:val="clear" w:color="auto" w:fill="auto"/>
            <w:vAlign w:val="center"/>
          </w:tcPr>
          <w:p w14:paraId="3DA75FA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1590</w:t>
            </w:r>
          </w:p>
        </w:tc>
        <w:tc>
          <w:tcPr>
            <w:tcW w:w="708" w:type="dxa"/>
            <w:tcBorders>
              <w:left w:val="single" w:sz="4" w:space="0" w:color="000000"/>
              <w:bottom w:val="single" w:sz="4" w:space="0" w:color="000000"/>
              <w:right w:val="single" w:sz="4" w:space="0" w:color="000000"/>
            </w:tcBorders>
            <w:shd w:val="clear" w:color="auto" w:fill="auto"/>
            <w:vAlign w:val="center"/>
          </w:tcPr>
          <w:p w14:paraId="590D78B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1550</w:t>
            </w:r>
          </w:p>
        </w:tc>
      </w:tr>
      <w:tr w:rsidR="00E10DD2" w14:paraId="64567DF0" w14:textId="77777777">
        <w:trPr>
          <w:trHeight w:val="276"/>
        </w:trPr>
        <w:tc>
          <w:tcPr>
            <w:tcW w:w="2546" w:type="dxa"/>
            <w:vMerge/>
            <w:tcBorders>
              <w:left w:val="single" w:sz="4" w:space="0" w:color="000000"/>
              <w:bottom w:val="single" w:sz="4" w:space="0" w:color="000000"/>
            </w:tcBorders>
            <w:vAlign w:val="center"/>
          </w:tcPr>
          <w:p w14:paraId="53A3B700"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4AB0668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produkcyjny</w:t>
            </w:r>
          </w:p>
        </w:tc>
        <w:tc>
          <w:tcPr>
            <w:tcW w:w="756" w:type="dxa"/>
            <w:tcBorders>
              <w:left w:val="single" w:sz="4" w:space="0" w:color="000000"/>
              <w:bottom w:val="single" w:sz="4" w:space="0" w:color="000000"/>
            </w:tcBorders>
            <w:shd w:val="clear" w:color="auto" w:fill="auto"/>
            <w:vAlign w:val="center"/>
          </w:tcPr>
          <w:p w14:paraId="6C59EF4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6049</w:t>
            </w:r>
          </w:p>
        </w:tc>
        <w:tc>
          <w:tcPr>
            <w:tcW w:w="709" w:type="dxa"/>
            <w:tcBorders>
              <w:left w:val="single" w:sz="4" w:space="0" w:color="000000"/>
              <w:bottom w:val="single" w:sz="4" w:space="0" w:color="000000"/>
            </w:tcBorders>
            <w:shd w:val="clear" w:color="auto" w:fill="auto"/>
            <w:vAlign w:val="center"/>
          </w:tcPr>
          <w:p w14:paraId="513C82E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5975</w:t>
            </w:r>
          </w:p>
        </w:tc>
        <w:tc>
          <w:tcPr>
            <w:tcW w:w="584" w:type="dxa"/>
            <w:tcBorders>
              <w:left w:val="single" w:sz="4" w:space="0" w:color="000000"/>
              <w:bottom w:val="single" w:sz="4" w:space="0" w:color="000000"/>
            </w:tcBorders>
            <w:shd w:val="clear" w:color="auto" w:fill="auto"/>
            <w:vAlign w:val="center"/>
          </w:tcPr>
          <w:p w14:paraId="1975CBB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5933</w:t>
            </w:r>
          </w:p>
        </w:tc>
        <w:tc>
          <w:tcPr>
            <w:tcW w:w="710" w:type="dxa"/>
            <w:tcBorders>
              <w:left w:val="single" w:sz="4" w:space="0" w:color="000000"/>
              <w:bottom w:val="single" w:sz="4" w:space="0" w:color="000000"/>
            </w:tcBorders>
            <w:shd w:val="clear" w:color="auto" w:fill="auto"/>
            <w:vAlign w:val="center"/>
          </w:tcPr>
          <w:p w14:paraId="57157E2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5825</w:t>
            </w:r>
          </w:p>
        </w:tc>
        <w:tc>
          <w:tcPr>
            <w:tcW w:w="708" w:type="dxa"/>
            <w:tcBorders>
              <w:left w:val="single" w:sz="4" w:space="0" w:color="000000"/>
              <w:bottom w:val="single" w:sz="4" w:space="0" w:color="000000"/>
            </w:tcBorders>
            <w:shd w:val="clear" w:color="auto" w:fill="auto"/>
            <w:vAlign w:val="center"/>
          </w:tcPr>
          <w:p w14:paraId="6E967BD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5741</w:t>
            </w:r>
          </w:p>
        </w:tc>
        <w:tc>
          <w:tcPr>
            <w:tcW w:w="710" w:type="dxa"/>
            <w:tcBorders>
              <w:left w:val="single" w:sz="4" w:space="0" w:color="000000"/>
              <w:bottom w:val="single" w:sz="4" w:space="0" w:color="000000"/>
            </w:tcBorders>
            <w:shd w:val="clear" w:color="auto" w:fill="auto"/>
            <w:vAlign w:val="center"/>
          </w:tcPr>
          <w:p w14:paraId="1E1A75E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5655</w:t>
            </w:r>
          </w:p>
        </w:tc>
        <w:tc>
          <w:tcPr>
            <w:tcW w:w="584" w:type="dxa"/>
            <w:tcBorders>
              <w:left w:val="single" w:sz="4" w:space="0" w:color="000000"/>
              <w:bottom w:val="single" w:sz="4" w:space="0" w:color="000000"/>
            </w:tcBorders>
            <w:shd w:val="clear" w:color="auto" w:fill="auto"/>
            <w:vAlign w:val="center"/>
          </w:tcPr>
          <w:p w14:paraId="7829BD6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5415</w:t>
            </w:r>
          </w:p>
        </w:tc>
        <w:tc>
          <w:tcPr>
            <w:tcW w:w="708" w:type="dxa"/>
            <w:tcBorders>
              <w:left w:val="single" w:sz="4" w:space="0" w:color="000000"/>
              <w:bottom w:val="single" w:sz="4" w:space="0" w:color="000000"/>
              <w:right w:val="single" w:sz="4" w:space="0" w:color="000000"/>
            </w:tcBorders>
            <w:shd w:val="clear" w:color="auto" w:fill="auto"/>
            <w:vAlign w:val="center"/>
          </w:tcPr>
          <w:p w14:paraId="7454629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5357</w:t>
            </w:r>
          </w:p>
        </w:tc>
      </w:tr>
      <w:tr w:rsidR="00E10DD2" w14:paraId="2C25D47B" w14:textId="77777777">
        <w:trPr>
          <w:trHeight w:val="276"/>
        </w:trPr>
        <w:tc>
          <w:tcPr>
            <w:tcW w:w="2546" w:type="dxa"/>
            <w:vMerge/>
            <w:tcBorders>
              <w:left w:val="single" w:sz="4" w:space="0" w:color="000000"/>
              <w:bottom w:val="single" w:sz="4" w:space="0" w:color="000000"/>
            </w:tcBorders>
            <w:vAlign w:val="center"/>
          </w:tcPr>
          <w:p w14:paraId="652A469D"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21E3DA7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poprodukcyjny</w:t>
            </w:r>
          </w:p>
        </w:tc>
        <w:tc>
          <w:tcPr>
            <w:tcW w:w="756" w:type="dxa"/>
            <w:tcBorders>
              <w:left w:val="single" w:sz="4" w:space="0" w:color="000000"/>
              <w:bottom w:val="single" w:sz="4" w:space="0" w:color="000000"/>
            </w:tcBorders>
            <w:shd w:val="clear" w:color="auto" w:fill="auto"/>
            <w:vAlign w:val="center"/>
          </w:tcPr>
          <w:p w14:paraId="3D41C50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1614</w:t>
            </w:r>
          </w:p>
        </w:tc>
        <w:tc>
          <w:tcPr>
            <w:tcW w:w="709" w:type="dxa"/>
            <w:tcBorders>
              <w:left w:val="single" w:sz="4" w:space="0" w:color="000000"/>
              <w:bottom w:val="single" w:sz="4" w:space="0" w:color="000000"/>
            </w:tcBorders>
            <w:shd w:val="clear" w:color="auto" w:fill="auto"/>
            <w:vAlign w:val="center"/>
          </w:tcPr>
          <w:p w14:paraId="1F2F77C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1676</w:t>
            </w:r>
          </w:p>
        </w:tc>
        <w:tc>
          <w:tcPr>
            <w:tcW w:w="584" w:type="dxa"/>
            <w:tcBorders>
              <w:left w:val="single" w:sz="4" w:space="0" w:color="000000"/>
              <w:bottom w:val="single" w:sz="4" w:space="0" w:color="000000"/>
            </w:tcBorders>
            <w:shd w:val="clear" w:color="auto" w:fill="auto"/>
            <w:vAlign w:val="center"/>
          </w:tcPr>
          <w:p w14:paraId="7B13D56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1715</w:t>
            </w:r>
          </w:p>
        </w:tc>
        <w:tc>
          <w:tcPr>
            <w:tcW w:w="710" w:type="dxa"/>
            <w:tcBorders>
              <w:left w:val="single" w:sz="4" w:space="0" w:color="000000"/>
              <w:bottom w:val="single" w:sz="4" w:space="0" w:color="000000"/>
            </w:tcBorders>
            <w:shd w:val="clear" w:color="auto" w:fill="auto"/>
            <w:vAlign w:val="center"/>
          </w:tcPr>
          <w:p w14:paraId="42EEB9C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1800</w:t>
            </w:r>
          </w:p>
        </w:tc>
        <w:tc>
          <w:tcPr>
            <w:tcW w:w="708" w:type="dxa"/>
            <w:tcBorders>
              <w:left w:val="single" w:sz="4" w:space="0" w:color="000000"/>
              <w:bottom w:val="single" w:sz="4" w:space="0" w:color="000000"/>
            </w:tcBorders>
            <w:shd w:val="clear" w:color="auto" w:fill="auto"/>
            <w:vAlign w:val="center"/>
          </w:tcPr>
          <w:p w14:paraId="5B597D0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1839</w:t>
            </w:r>
          </w:p>
        </w:tc>
        <w:tc>
          <w:tcPr>
            <w:tcW w:w="710" w:type="dxa"/>
            <w:tcBorders>
              <w:left w:val="single" w:sz="4" w:space="0" w:color="000000"/>
              <w:bottom w:val="single" w:sz="4" w:space="0" w:color="000000"/>
            </w:tcBorders>
            <w:shd w:val="clear" w:color="auto" w:fill="auto"/>
            <w:vAlign w:val="center"/>
          </w:tcPr>
          <w:p w14:paraId="131E53C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1862</w:t>
            </w:r>
          </w:p>
        </w:tc>
        <w:tc>
          <w:tcPr>
            <w:tcW w:w="584" w:type="dxa"/>
            <w:tcBorders>
              <w:left w:val="single" w:sz="4" w:space="0" w:color="000000"/>
              <w:bottom w:val="single" w:sz="4" w:space="0" w:color="000000"/>
            </w:tcBorders>
            <w:shd w:val="clear" w:color="auto" w:fill="auto"/>
            <w:vAlign w:val="center"/>
          </w:tcPr>
          <w:p w14:paraId="0D81CCA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1923</w:t>
            </w:r>
          </w:p>
        </w:tc>
        <w:tc>
          <w:tcPr>
            <w:tcW w:w="708" w:type="dxa"/>
            <w:tcBorders>
              <w:left w:val="single" w:sz="4" w:space="0" w:color="000000"/>
              <w:bottom w:val="single" w:sz="4" w:space="0" w:color="000000"/>
              <w:right w:val="single" w:sz="4" w:space="0" w:color="000000"/>
            </w:tcBorders>
            <w:shd w:val="clear" w:color="auto" w:fill="auto"/>
            <w:vAlign w:val="center"/>
          </w:tcPr>
          <w:p w14:paraId="4794A25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1920</w:t>
            </w:r>
          </w:p>
        </w:tc>
      </w:tr>
      <w:tr w:rsidR="00E10DD2" w14:paraId="6C30FA25" w14:textId="77777777">
        <w:trPr>
          <w:trHeight w:val="276"/>
        </w:trPr>
        <w:tc>
          <w:tcPr>
            <w:tcW w:w="2546" w:type="dxa"/>
            <w:vMerge w:val="restart"/>
            <w:tcBorders>
              <w:left w:val="single" w:sz="4" w:space="0" w:color="000000"/>
              <w:bottom w:val="single" w:sz="4" w:space="0" w:color="000000"/>
            </w:tcBorders>
            <w:shd w:val="clear" w:color="auto" w:fill="auto"/>
            <w:vAlign w:val="center"/>
          </w:tcPr>
          <w:p w14:paraId="42552E7A"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Węgliniec</w:t>
            </w:r>
          </w:p>
        </w:tc>
        <w:tc>
          <w:tcPr>
            <w:tcW w:w="2221" w:type="dxa"/>
            <w:tcBorders>
              <w:left w:val="single" w:sz="4" w:space="0" w:color="000000"/>
              <w:bottom w:val="single" w:sz="4" w:space="0" w:color="000000"/>
            </w:tcBorders>
            <w:shd w:val="clear" w:color="auto" w:fill="auto"/>
            <w:vAlign w:val="center"/>
          </w:tcPr>
          <w:p w14:paraId="58E4D63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przedprodukcyjny</w:t>
            </w:r>
          </w:p>
        </w:tc>
        <w:tc>
          <w:tcPr>
            <w:tcW w:w="756" w:type="dxa"/>
            <w:tcBorders>
              <w:left w:val="single" w:sz="4" w:space="0" w:color="000000"/>
              <w:bottom w:val="single" w:sz="4" w:space="0" w:color="000000"/>
            </w:tcBorders>
            <w:shd w:val="clear" w:color="auto" w:fill="auto"/>
            <w:vAlign w:val="center"/>
          </w:tcPr>
          <w:p w14:paraId="5DFAB1E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1462</w:t>
            </w:r>
          </w:p>
        </w:tc>
        <w:tc>
          <w:tcPr>
            <w:tcW w:w="709" w:type="dxa"/>
            <w:tcBorders>
              <w:left w:val="single" w:sz="4" w:space="0" w:color="000000"/>
              <w:bottom w:val="single" w:sz="4" w:space="0" w:color="000000"/>
            </w:tcBorders>
            <w:shd w:val="clear" w:color="auto" w:fill="auto"/>
            <w:vAlign w:val="center"/>
          </w:tcPr>
          <w:p w14:paraId="7588C8E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1448</w:t>
            </w:r>
          </w:p>
        </w:tc>
        <w:tc>
          <w:tcPr>
            <w:tcW w:w="584" w:type="dxa"/>
            <w:tcBorders>
              <w:left w:val="single" w:sz="4" w:space="0" w:color="000000"/>
              <w:bottom w:val="single" w:sz="4" w:space="0" w:color="000000"/>
            </w:tcBorders>
            <w:shd w:val="clear" w:color="auto" w:fill="auto"/>
            <w:vAlign w:val="center"/>
          </w:tcPr>
          <w:p w14:paraId="1B90572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1401</w:t>
            </w:r>
          </w:p>
        </w:tc>
        <w:tc>
          <w:tcPr>
            <w:tcW w:w="710" w:type="dxa"/>
            <w:tcBorders>
              <w:left w:val="single" w:sz="4" w:space="0" w:color="000000"/>
              <w:bottom w:val="single" w:sz="4" w:space="0" w:color="000000"/>
            </w:tcBorders>
            <w:shd w:val="clear" w:color="auto" w:fill="auto"/>
            <w:vAlign w:val="center"/>
          </w:tcPr>
          <w:p w14:paraId="0B6B67B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1387</w:t>
            </w:r>
          </w:p>
        </w:tc>
        <w:tc>
          <w:tcPr>
            <w:tcW w:w="708" w:type="dxa"/>
            <w:tcBorders>
              <w:left w:val="single" w:sz="4" w:space="0" w:color="000000"/>
              <w:bottom w:val="single" w:sz="4" w:space="0" w:color="000000"/>
            </w:tcBorders>
            <w:shd w:val="clear" w:color="auto" w:fill="auto"/>
            <w:vAlign w:val="center"/>
          </w:tcPr>
          <w:p w14:paraId="3277232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1362</w:t>
            </w:r>
          </w:p>
        </w:tc>
        <w:tc>
          <w:tcPr>
            <w:tcW w:w="710" w:type="dxa"/>
            <w:tcBorders>
              <w:left w:val="single" w:sz="4" w:space="0" w:color="000000"/>
              <w:bottom w:val="single" w:sz="4" w:space="0" w:color="000000"/>
            </w:tcBorders>
            <w:shd w:val="clear" w:color="auto" w:fill="auto"/>
            <w:vAlign w:val="center"/>
          </w:tcPr>
          <w:p w14:paraId="1F8BC40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1322</w:t>
            </w:r>
          </w:p>
        </w:tc>
        <w:tc>
          <w:tcPr>
            <w:tcW w:w="584" w:type="dxa"/>
            <w:tcBorders>
              <w:left w:val="single" w:sz="4" w:space="0" w:color="000000"/>
              <w:bottom w:val="single" w:sz="4" w:space="0" w:color="000000"/>
            </w:tcBorders>
            <w:shd w:val="clear" w:color="auto" w:fill="auto"/>
            <w:vAlign w:val="center"/>
          </w:tcPr>
          <w:p w14:paraId="4FEBA02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1296</w:t>
            </w:r>
          </w:p>
        </w:tc>
        <w:tc>
          <w:tcPr>
            <w:tcW w:w="708" w:type="dxa"/>
            <w:tcBorders>
              <w:left w:val="single" w:sz="4" w:space="0" w:color="000000"/>
              <w:bottom w:val="single" w:sz="4" w:space="0" w:color="000000"/>
              <w:right w:val="single" w:sz="4" w:space="0" w:color="000000"/>
            </w:tcBorders>
            <w:shd w:val="clear" w:color="auto" w:fill="auto"/>
            <w:vAlign w:val="center"/>
          </w:tcPr>
          <w:p w14:paraId="1D6CA63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1288</w:t>
            </w:r>
          </w:p>
        </w:tc>
      </w:tr>
      <w:tr w:rsidR="00E10DD2" w14:paraId="1197EFA3" w14:textId="77777777">
        <w:trPr>
          <w:trHeight w:val="276"/>
        </w:trPr>
        <w:tc>
          <w:tcPr>
            <w:tcW w:w="2546" w:type="dxa"/>
            <w:vMerge/>
            <w:tcBorders>
              <w:left w:val="single" w:sz="4" w:space="0" w:color="000000"/>
              <w:bottom w:val="single" w:sz="4" w:space="0" w:color="000000"/>
            </w:tcBorders>
            <w:vAlign w:val="center"/>
          </w:tcPr>
          <w:p w14:paraId="2DF954CE"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513723F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produkcyjny</w:t>
            </w:r>
          </w:p>
        </w:tc>
        <w:tc>
          <w:tcPr>
            <w:tcW w:w="756" w:type="dxa"/>
            <w:tcBorders>
              <w:left w:val="single" w:sz="4" w:space="0" w:color="000000"/>
              <w:bottom w:val="single" w:sz="4" w:space="0" w:color="000000"/>
            </w:tcBorders>
            <w:shd w:val="clear" w:color="auto" w:fill="auto"/>
            <w:vAlign w:val="center"/>
          </w:tcPr>
          <w:p w14:paraId="4B6AF53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5596</w:t>
            </w:r>
          </w:p>
        </w:tc>
        <w:tc>
          <w:tcPr>
            <w:tcW w:w="709" w:type="dxa"/>
            <w:tcBorders>
              <w:left w:val="single" w:sz="4" w:space="0" w:color="000000"/>
              <w:bottom w:val="single" w:sz="4" w:space="0" w:color="000000"/>
            </w:tcBorders>
            <w:shd w:val="clear" w:color="auto" w:fill="auto"/>
            <w:vAlign w:val="center"/>
          </w:tcPr>
          <w:p w14:paraId="614D69C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5486</w:t>
            </w:r>
          </w:p>
        </w:tc>
        <w:tc>
          <w:tcPr>
            <w:tcW w:w="584" w:type="dxa"/>
            <w:tcBorders>
              <w:left w:val="single" w:sz="4" w:space="0" w:color="000000"/>
              <w:bottom w:val="single" w:sz="4" w:space="0" w:color="000000"/>
            </w:tcBorders>
            <w:shd w:val="clear" w:color="auto" w:fill="auto"/>
            <w:vAlign w:val="center"/>
          </w:tcPr>
          <w:p w14:paraId="71E0301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5378</w:t>
            </w:r>
          </w:p>
        </w:tc>
        <w:tc>
          <w:tcPr>
            <w:tcW w:w="710" w:type="dxa"/>
            <w:tcBorders>
              <w:left w:val="single" w:sz="4" w:space="0" w:color="000000"/>
              <w:bottom w:val="single" w:sz="4" w:space="0" w:color="000000"/>
            </w:tcBorders>
            <w:shd w:val="clear" w:color="auto" w:fill="auto"/>
            <w:vAlign w:val="center"/>
          </w:tcPr>
          <w:p w14:paraId="40A0D32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5265</w:t>
            </w:r>
          </w:p>
        </w:tc>
        <w:tc>
          <w:tcPr>
            <w:tcW w:w="708" w:type="dxa"/>
            <w:tcBorders>
              <w:left w:val="single" w:sz="4" w:space="0" w:color="000000"/>
              <w:bottom w:val="single" w:sz="4" w:space="0" w:color="000000"/>
            </w:tcBorders>
            <w:shd w:val="clear" w:color="auto" w:fill="auto"/>
            <w:vAlign w:val="center"/>
          </w:tcPr>
          <w:p w14:paraId="74D1EE1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5189</w:t>
            </w:r>
          </w:p>
        </w:tc>
        <w:tc>
          <w:tcPr>
            <w:tcW w:w="710" w:type="dxa"/>
            <w:tcBorders>
              <w:left w:val="single" w:sz="4" w:space="0" w:color="000000"/>
              <w:bottom w:val="single" w:sz="4" w:space="0" w:color="000000"/>
            </w:tcBorders>
            <w:shd w:val="clear" w:color="auto" w:fill="auto"/>
            <w:vAlign w:val="center"/>
          </w:tcPr>
          <w:p w14:paraId="34A8B20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5099</w:t>
            </w:r>
          </w:p>
        </w:tc>
        <w:tc>
          <w:tcPr>
            <w:tcW w:w="584" w:type="dxa"/>
            <w:tcBorders>
              <w:left w:val="single" w:sz="4" w:space="0" w:color="000000"/>
              <w:bottom w:val="single" w:sz="4" w:space="0" w:color="000000"/>
            </w:tcBorders>
            <w:shd w:val="clear" w:color="auto" w:fill="auto"/>
            <w:vAlign w:val="center"/>
          </w:tcPr>
          <w:p w14:paraId="46C30BD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4838</w:t>
            </w:r>
          </w:p>
        </w:tc>
        <w:tc>
          <w:tcPr>
            <w:tcW w:w="708" w:type="dxa"/>
            <w:tcBorders>
              <w:left w:val="single" w:sz="4" w:space="0" w:color="000000"/>
              <w:bottom w:val="single" w:sz="4" w:space="0" w:color="000000"/>
              <w:right w:val="single" w:sz="4" w:space="0" w:color="000000"/>
            </w:tcBorders>
            <w:shd w:val="clear" w:color="auto" w:fill="auto"/>
            <w:vAlign w:val="center"/>
          </w:tcPr>
          <w:p w14:paraId="43AAFC2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4762</w:t>
            </w:r>
          </w:p>
        </w:tc>
      </w:tr>
      <w:tr w:rsidR="00E10DD2" w14:paraId="51E2AE2F" w14:textId="77777777">
        <w:trPr>
          <w:trHeight w:val="276"/>
        </w:trPr>
        <w:tc>
          <w:tcPr>
            <w:tcW w:w="2546" w:type="dxa"/>
            <w:vMerge/>
            <w:tcBorders>
              <w:left w:val="single" w:sz="4" w:space="0" w:color="000000"/>
              <w:bottom w:val="single" w:sz="4" w:space="0" w:color="000000"/>
            </w:tcBorders>
            <w:vAlign w:val="center"/>
          </w:tcPr>
          <w:p w14:paraId="0CD0EBAD"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2221" w:type="dxa"/>
            <w:tcBorders>
              <w:left w:val="single" w:sz="4" w:space="0" w:color="000000"/>
              <w:bottom w:val="single" w:sz="4" w:space="0" w:color="000000"/>
            </w:tcBorders>
            <w:shd w:val="clear" w:color="auto" w:fill="auto"/>
            <w:vAlign w:val="center"/>
          </w:tcPr>
          <w:p w14:paraId="45EE0CC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Wiek poprodukcyjny</w:t>
            </w:r>
          </w:p>
        </w:tc>
        <w:tc>
          <w:tcPr>
            <w:tcW w:w="756" w:type="dxa"/>
            <w:tcBorders>
              <w:left w:val="single" w:sz="4" w:space="0" w:color="000000"/>
              <w:bottom w:val="single" w:sz="4" w:space="0" w:color="000000"/>
            </w:tcBorders>
            <w:shd w:val="clear" w:color="auto" w:fill="auto"/>
            <w:vAlign w:val="center"/>
          </w:tcPr>
          <w:p w14:paraId="586E4D8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1550</w:t>
            </w:r>
          </w:p>
        </w:tc>
        <w:tc>
          <w:tcPr>
            <w:tcW w:w="709" w:type="dxa"/>
            <w:tcBorders>
              <w:left w:val="single" w:sz="4" w:space="0" w:color="000000"/>
              <w:bottom w:val="single" w:sz="4" w:space="0" w:color="000000"/>
            </w:tcBorders>
            <w:shd w:val="clear" w:color="auto" w:fill="auto"/>
            <w:vAlign w:val="center"/>
          </w:tcPr>
          <w:p w14:paraId="1AA1C05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1605</w:t>
            </w:r>
          </w:p>
        </w:tc>
        <w:tc>
          <w:tcPr>
            <w:tcW w:w="584" w:type="dxa"/>
            <w:tcBorders>
              <w:left w:val="single" w:sz="4" w:space="0" w:color="000000"/>
              <w:bottom w:val="single" w:sz="4" w:space="0" w:color="000000"/>
            </w:tcBorders>
            <w:shd w:val="clear" w:color="auto" w:fill="auto"/>
            <w:vAlign w:val="center"/>
          </w:tcPr>
          <w:p w14:paraId="4A5D74B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1673</w:t>
            </w:r>
          </w:p>
        </w:tc>
        <w:tc>
          <w:tcPr>
            <w:tcW w:w="710" w:type="dxa"/>
            <w:tcBorders>
              <w:left w:val="single" w:sz="4" w:space="0" w:color="000000"/>
              <w:bottom w:val="single" w:sz="4" w:space="0" w:color="000000"/>
            </w:tcBorders>
            <w:shd w:val="clear" w:color="auto" w:fill="auto"/>
            <w:vAlign w:val="center"/>
          </w:tcPr>
          <w:p w14:paraId="7E5394E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1750</w:t>
            </w:r>
          </w:p>
        </w:tc>
        <w:tc>
          <w:tcPr>
            <w:tcW w:w="708" w:type="dxa"/>
            <w:tcBorders>
              <w:left w:val="single" w:sz="4" w:space="0" w:color="000000"/>
              <w:bottom w:val="single" w:sz="4" w:space="0" w:color="000000"/>
            </w:tcBorders>
            <w:shd w:val="clear" w:color="auto" w:fill="auto"/>
            <w:vAlign w:val="center"/>
          </w:tcPr>
          <w:p w14:paraId="6783540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1822</w:t>
            </w:r>
          </w:p>
        </w:tc>
        <w:tc>
          <w:tcPr>
            <w:tcW w:w="710" w:type="dxa"/>
            <w:tcBorders>
              <w:left w:val="single" w:sz="4" w:space="0" w:color="000000"/>
              <w:bottom w:val="single" w:sz="4" w:space="0" w:color="000000"/>
            </w:tcBorders>
            <w:shd w:val="clear" w:color="auto" w:fill="auto"/>
            <w:vAlign w:val="center"/>
          </w:tcPr>
          <w:p w14:paraId="343A834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1866</w:t>
            </w:r>
          </w:p>
        </w:tc>
        <w:tc>
          <w:tcPr>
            <w:tcW w:w="584" w:type="dxa"/>
            <w:tcBorders>
              <w:left w:val="single" w:sz="4" w:space="0" w:color="000000"/>
              <w:bottom w:val="single" w:sz="4" w:space="0" w:color="000000"/>
            </w:tcBorders>
            <w:shd w:val="clear" w:color="auto" w:fill="auto"/>
            <w:vAlign w:val="center"/>
          </w:tcPr>
          <w:p w14:paraId="43CC121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1880</w:t>
            </w:r>
          </w:p>
        </w:tc>
        <w:tc>
          <w:tcPr>
            <w:tcW w:w="708" w:type="dxa"/>
            <w:tcBorders>
              <w:left w:val="single" w:sz="4" w:space="0" w:color="000000"/>
              <w:bottom w:val="single" w:sz="4" w:space="0" w:color="000000"/>
              <w:right w:val="single" w:sz="4" w:space="0" w:color="000000"/>
            </w:tcBorders>
            <w:shd w:val="clear" w:color="auto" w:fill="auto"/>
            <w:vAlign w:val="center"/>
          </w:tcPr>
          <w:p w14:paraId="06DFC70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1908</w:t>
            </w:r>
          </w:p>
        </w:tc>
      </w:tr>
    </w:tbl>
    <w:p w14:paraId="004110BA" w14:textId="77777777" w:rsidR="00E10DD2" w:rsidRDefault="00C974AE">
      <w:pPr>
        <w:spacing w:after="0" w:line="276" w:lineRule="auto"/>
        <w:jc w:val="both"/>
        <w:rPr>
          <w:rFonts w:ascii="Times New Roman" w:hAnsi="Times New Roman" w:cs="Times New Roman"/>
          <w:i/>
          <w:iCs/>
        </w:rPr>
      </w:pPr>
      <w:r>
        <w:rPr>
          <w:rFonts w:ascii="Times New Roman" w:hAnsi="Times New Roman" w:cs="Times New Roman"/>
          <w:i/>
          <w:iCs/>
        </w:rPr>
        <w:t>(Tabela nr 9 – Struktura ludności gmin objętych LSR. Źródło dane GUS. BDL)</w:t>
      </w:r>
    </w:p>
    <w:p w14:paraId="5B2B6644" w14:textId="77777777" w:rsidR="00E10DD2" w:rsidRDefault="00E10DD2">
      <w:pPr>
        <w:spacing w:after="0" w:line="276" w:lineRule="auto"/>
        <w:jc w:val="both"/>
        <w:rPr>
          <w:rFonts w:ascii="Times New Roman" w:hAnsi="Times New Roman" w:cs="Times New Roman"/>
        </w:rPr>
      </w:pPr>
    </w:p>
    <w:p w14:paraId="2AFF2F79" w14:textId="77777777" w:rsidR="00E10DD2" w:rsidRDefault="00C974AE" w:rsidP="00674BC6">
      <w:pPr>
        <w:spacing w:after="0" w:line="276" w:lineRule="auto"/>
        <w:ind w:firstLine="708"/>
        <w:jc w:val="both"/>
        <w:rPr>
          <w:rFonts w:ascii="Times New Roman" w:eastAsia="Times New Roman" w:hAnsi="Times New Roman" w:cs="Times New Roman"/>
          <w:kern w:val="0"/>
          <w:lang w:eastAsia="ar-SA"/>
          <w14:ligatures w14:val="none"/>
        </w:rPr>
      </w:pPr>
      <w:r>
        <w:rPr>
          <w:rFonts w:ascii="Times New Roman" w:hAnsi="Times New Roman" w:cs="Times New Roman"/>
        </w:rPr>
        <w:t xml:space="preserve">Sytuację kobiet szczególnie w dostępnie do rynku pracy potwierdzają dane związane ze stopniem feminizacji oraz struktury bezrobocia. </w:t>
      </w:r>
      <w:r>
        <w:rPr>
          <w:rFonts w:ascii="Times New Roman" w:eastAsia="Times New Roman" w:hAnsi="Times New Roman" w:cs="Times New Roman"/>
          <w:kern w:val="0"/>
          <w:lang w:eastAsia="ar-SA"/>
          <w14:ligatures w14:val="none"/>
        </w:rPr>
        <w:t>Wskaźnik feminizacji dla całego obszaru w 2014 r. wynosił 103 kobiety/100 mężczyzn i utrzymuje się on do 2019 roku na podobnym poziomie. Lata 2020 i 2021 to nieznaczny spadek do poziomu 102 kobiet na 100 mężczyzn. Najwięcej kobiet przypadających na liczbę mężczyzn znajduje się w gminie Wymiarki, Gozdnica oraz Iłowa. Najmniejszą wartość wskaźnik osiąga w gminie wiejskiej Żagań i w gminie Osiecznica. Oznacza to, że obszar objęty LSR zamieszkuje więcej kobiet niż mężczyzn, które dodatkowo napotykają na większe problemy w dostępie do rynku pracy.</w:t>
      </w:r>
    </w:p>
    <w:p w14:paraId="1ACD04FC" w14:textId="77777777" w:rsidR="00E10DD2" w:rsidRDefault="00C974AE">
      <w:p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 poszczególnych latach wartość ta kształtowała się to następująco:</w:t>
      </w:r>
    </w:p>
    <w:p w14:paraId="4644EAB9" w14:textId="77777777" w:rsidR="00E10DD2" w:rsidRDefault="00E10DD2">
      <w:pPr>
        <w:spacing w:after="0" w:line="276" w:lineRule="auto"/>
        <w:jc w:val="both"/>
        <w:rPr>
          <w:rFonts w:ascii="Times New Roman" w:eastAsia="Times New Roman" w:hAnsi="Times New Roman" w:cs="Times New Roman"/>
          <w:kern w:val="0"/>
          <w:lang w:eastAsia="ar-SA"/>
          <w14:ligatures w14:val="none"/>
        </w:rPr>
      </w:pPr>
    </w:p>
    <w:p w14:paraId="5CED975E" w14:textId="77777777" w:rsidR="00E10DD2" w:rsidRDefault="00E10DD2">
      <w:pPr>
        <w:spacing w:after="0" w:line="276" w:lineRule="auto"/>
        <w:jc w:val="both"/>
        <w:rPr>
          <w:rFonts w:ascii="Times New Roman" w:hAnsi="Times New Roman" w:cs="Times New Roman"/>
        </w:rPr>
      </w:pPr>
    </w:p>
    <w:tbl>
      <w:tblPr>
        <w:tblW w:w="8700" w:type="dxa"/>
        <w:jc w:val="center"/>
        <w:tblLayout w:type="fixed"/>
        <w:tblCellMar>
          <w:left w:w="70" w:type="dxa"/>
          <w:right w:w="70" w:type="dxa"/>
        </w:tblCellMar>
        <w:tblLook w:val="04A0" w:firstRow="1" w:lastRow="0" w:firstColumn="1" w:lastColumn="0" w:noHBand="0" w:noVBand="1"/>
      </w:tblPr>
      <w:tblGrid>
        <w:gridCol w:w="3398"/>
        <w:gridCol w:w="883"/>
        <w:gridCol w:w="639"/>
        <w:gridCol w:w="681"/>
        <w:gridCol w:w="679"/>
        <w:gridCol w:w="580"/>
        <w:gridCol w:w="621"/>
        <w:gridCol w:w="619"/>
        <w:gridCol w:w="600"/>
      </w:tblGrid>
      <w:tr w:rsidR="00E10DD2" w14:paraId="4F48A84E" w14:textId="77777777">
        <w:trPr>
          <w:trHeight w:val="276"/>
          <w:jc w:val="center"/>
        </w:trPr>
        <w:tc>
          <w:tcPr>
            <w:tcW w:w="3397" w:type="dxa"/>
            <w:tcBorders>
              <w:top w:val="single" w:sz="4" w:space="0" w:color="000000"/>
              <w:left w:val="single" w:sz="4" w:space="0" w:color="000000"/>
              <w:bottom w:val="single" w:sz="4" w:space="0" w:color="000000"/>
            </w:tcBorders>
            <w:shd w:val="clear" w:color="auto" w:fill="F4B083" w:themeFill="accent2" w:themeFillTint="99"/>
            <w:vAlign w:val="center"/>
          </w:tcPr>
          <w:p w14:paraId="21D4DB06"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Nazwa gminy</w:t>
            </w:r>
          </w:p>
        </w:tc>
        <w:tc>
          <w:tcPr>
            <w:tcW w:w="883" w:type="dxa"/>
            <w:tcBorders>
              <w:top w:val="single" w:sz="4" w:space="0" w:color="000000"/>
              <w:left w:val="single" w:sz="4" w:space="0" w:color="000000"/>
              <w:bottom w:val="single" w:sz="4" w:space="0" w:color="000000"/>
            </w:tcBorders>
            <w:shd w:val="clear" w:color="auto" w:fill="F4B083" w:themeFill="accent2" w:themeFillTint="99"/>
            <w:vAlign w:val="center"/>
          </w:tcPr>
          <w:p w14:paraId="7DE341E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2014</w:t>
            </w:r>
          </w:p>
        </w:tc>
        <w:tc>
          <w:tcPr>
            <w:tcW w:w="639" w:type="dxa"/>
            <w:tcBorders>
              <w:top w:val="single" w:sz="4" w:space="0" w:color="000000"/>
              <w:left w:val="single" w:sz="4" w:space="0" w:color="000000"/>
              <w:bottom w:val="single" w:sz="4" w:space="0" w:color="000000"/>
            </w:tcBorders>
            <w:shd w:val="clear" w:color="auto" w:fill="F4B083" w:themeFill="accent2" w:themeFillTint="99"/>
            <w:vAlign w:val="center"/>
          </w:tcPr>
          <w:p w14:paraId="12643B20"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2015</w:t>
            </w:r>
          </w:p>
        </w:tc>
        <w:tc>
          <w:tcPr>
            <w:tcW w:w="681" w:type="dxa"/>
            <w:tcBorders>
              <w:top w:val="single" w:sz="4" w:space="0" w:color="000000"/>
              <w:left w:val="single" w:sz="4" w:space="0" w:color="000000"/>
              <w:bottom w:val="single" w:sz="4" w:space="0" w:color="000000"/>
            </w:tcBorders>
            <w:shd w:val="clear" w:color="auto" w:fill="F4B083" w:themeFill="accent2" w:themeFillTint="99"/>
            <w:vAlign w:val="center"/>
          </w:tcPr>
          <w:p w14:paraId="2A3CE603"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2016</w:t>
            </w:r>
          </w:p>
        </w:tc>
        <w:tc>
          <w:tcPr>
            <w:tcW w:w="679" w:type="dxa"/>
            <w:tcBorders>
              <w:top w:val="single" w:sz="4" w:space="0" w:color="000000"/>
              <w:left w:val="single" w:sz="4" w:space="0" w:color="000000"/>
              <w:bottom w:val="single" w:sz="4" w:space="0" w:color="000000"/>
            </w:tcBorders>
            <w:shd w:val="clear" w:color="auto" w:fill="F4B083" w:themeFill="accent2" w:themeFillTint="99"/>
            <w:vAlign w:val="center"/>
          </w:tcPr>
          <w:p w14:paraId="7D50BB15"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2017</w:t>
            </w:r>
          </w:p>
        </w:tc>
        <w:tc>
          <w:tcPr>
            <w:tcW w:w="580" w:type="dxa"/>
            <w:tcBorders>
              <w:top w:val="single" w:sz="4" w:space="0" w:color="000000"/>
              <w:left w:val="single" w:sz="4" w:space="0" w:color="000000"/>
              <w:bottom w:val="single" w:sz="4" w:space="0" w:color="000000"/>
            </w:tcBorders>
            <w:shd w:val="clear" w:color="auto" w:fill="F4B083" w:themeFill="accent2" w:themeFillTint="99"/>
            <w:vAlign w:val="center"/>
          </w:tcPr>
          <w:p w14:paraId="1D26051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2018</w:t>
            </w:r>
          </w:p>
        </w:tc>
        <w:tc>
          <w:tcPr>
            <w:tcW w:w="621" w:type="dxa"/>
            <w:tcBorders>
              <w:top w:val="single" w:sz="4" w:space="0" w:color="000000"/>
              <w:left w:val="single" w:sz="4" w:space="0" w:color="000000"/>
              <w:bottom w:val="single" w:sz="4" w:space="0" w:color="000000"/>
            </w:tcBorders>
            <w:shd w:val="clear" w:color="auto" w:fill="F4B083" w:themeFill="accent2" w:themeFillTint="99"/>
            <w:vAlign w:val="center"/>
          </w:tcPr>
          <w:p w14:paraId="569E5C48"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2019</w:t>
            </w:r>
          </w:p>
        </w:tc>
        <w:tc>
          <w:tcPr>
            <w:tcW w:w="619" w:type="dxa"/>
            <w:tcBorders>
              <w:top w:val="single" w:sz="4" w:space="0" w:color="000000"/>
              <w:left w:val="single" w:sz="4" w:space="0" w:color="000000"/>
              <w:bottom w:val="single" w:sz="4" w:space="0" w:color="000000"/>
            </w:tcBorders>
            <w:shd w:val="clear" w:color="auto" w:fill="F4B083" w:themeFill="accent2" w:themeFillTint="99"/>
            <w:vAlign w:val="center"/>
          </w:tcPr>
          <w:p w14:paraId="14472BF2"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2020</w:t>
            </w:r>
          </w:p>
        </w:tc>
        <w:tc>
          <w:tcPr>
            <w:tcW w:w="60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096DAB13"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2021</w:t>
            </w:r>
          </w:p>
        </w:tc>
      </w:tr>
      <w:tr w:rsidR="00E10DD2" w14:paraId="3E49ED2F" w14:textId="77777777">
        <w:trPr>
          <w:trHeight w:val="276"/>
          <w:jc w:val="center"/>
        </w:trPr>
        <w:tc>
          <w:tcPr>
            <w:tcW w:w="3397" w:type="dxa"/>
            <w:tcBorders>
              <w:left w:val="single" w:sz="4" w:space="0" w:color="000000"/>
              <w:bottom w:val="single" w:sz="4" w:space="0" w:color="000000"/>
            </w:tcBorders>
            <w:shd w:val="clear" w:color="auto" w:fill="auto"/>
            <w:vAlign w:val="center"/>
          </w:tcPr>
          <w:p w14:paraId="316D9F3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Gozdnica</w:t>
            </w:r>
          </w:p>
        </w:tc>
        <w:tc>
          <w:tcPr>
            <w:tcW w:w="883" w:type="dxa"/>
            <w:tcBorders>
              <w:left w:val="single" w:sz="4" w:space="0" w:color="000000"/>
              <w:bottom w:val="single" w:sz="4" w:space="0" w:color="000000"/>
            </w:tcBorders>
            <w:shd w:val="clear" w:color="auto" w:fill="auto"/>
            <w:vAlign w:val="center"/>
          </w:tcPr>
          <w:p w14:paraId="5581C38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105</w:t>
            </w:r>
          </w:p>
        </w:tc>
        <w:tc>
          <w:tcPr>
            <w:tcW w:w="639" w:type="dxa"/>
            <w:tcBorders>
              <w:left w:val="single" w:sz="4" w:space="0" w:color="000000"/>
              <w:bottom w:val="single" w:sz="4" w:space="0" w:color="000000"/>
            </w:tcBorders>
            <w:shd w:val="clear" w:color="auto" w:fill="auto"/>
            <w:vAlign w:val="center"/>
          </w:tcPr>
          <w:p w14:paraId="6E36842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106</w:t>
            </w:r>
          </w:p>
        </w:tc>
        <w:tc>
          <w:tcPr>
            <w:tcW w:w="681" w:type="dxa"/>
            <w:tcBorders>
              <w:left w:val="single" w:sz="4" w:space="0" w:color="000000"/>
              <w:bottom w:val="single" w:sz="4" w:space="0" w:color="000000"/>
            </w:tcBorders>
            <w:shd w:val="clear" w:color="auto" w:fill="auto"/>
            <w:vAlign w:val="center"/>
          </w:tcPr>
          <w:p w14:paraId="3C79C1C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108</w:t>
            </w:r>
          </w:p>
        </w:tc>
        <w:tc>
          <w:tcPr>
            <w:tcW w:w="679" w:type="dxa"/>
            <w:tcBorders>
              <w:left w:val="single" w:sz="4" w:space="0" w:color="000000"/>
              <w:bottom w:val="single" w:sz="4" w:space="0" w:color="000000"/>
            </w:tcBorders>
            <w:shd w:val="clear" w:color="auto" w:fill="auto"/>
            <w:vAlign w:val="center"/>
          </w:tcPr>
          <w:p w14:paraId="260B22C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109</w:t>
            </w:r>
          </w:p>
        </w:tc>
        <w:tc>
          <w:tcPr>
            <w:tcW w:w="580" w:type="dxa"/>
            <w:tcBorders>
              <w:left w:val="single" w:sz="4" w:space="0" w:color="000000"/>
              <w:bottom w:val="single" w:sz="4" w:space="0" w:color="000000"/>
            </w:tcBorders>
            <w:shd w:val="clear" w:color="auto" w:fill="auto"/>
            <w:vAlign w:val="center"/>
          </w:tcPr>
          <w:p w14:paraId="14428E2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107</w:t>
            </w:r>
          </w:p>
        </w:tc>
        <w:tc>
          <w:tcPr>
            <w:tcW w:w="621" w:type="dxa"/>
            <w:tcBorders>
              <w:left w:val="single" w:sz="4" w:space="0" w:color="000000"/>
              <w:bottom w:val="single" w:sz="4" w:space="0" w:color="000000"/>
            </w:tcBorders>
            <w:shd w:val="clear" w:color="auto" w:fill="auto"/>
            <w:vAlign w:val="center"/>
          </w:tcPr>
          <w:p w14:paraId="58534D4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107</w:t>
            </w:r>
          </w:p>
        </w:tc>
        <w:tc>
          <w:tcPr>
            <w:tcW w:w="619" w:type="dxa"/>
            <w:tcBorders>
              <w:left w:val="single" w:sz="4" w:space="0" w:color="000000"/>
              <w:bottom w:val="single" w:sz="4" w:space="0" w:color="000000"/>
            </w:tcBorders>
            <w:shd w:val="clear" w:color="auto" w:fill="auto"/>
            <w:vAlign w:val="center"/>
          </w:tcPr>
          <w:p w14:paraId="0EC9372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c>
          <w:tcPr>
            <w:tcW w:w="600" w:type="dxa"/>
            <w:tcBorders>
              <w:left w:val="single" w:sz="4" w:space="0" w:color="000000"/>
              <w:bottom w:val="single" w:sz="4" w:space="0" w:color="000000"/>
              <w:right w:val="single" w:sz="4" w:space="0" w:color="000000"/>
            </w:tcBorders>
            <w:shd w:val="clear" w:color="auto" w:fill="auto"/>
            <w:vAlign w:val="center"/>
          </w:tcPr>
          <w:p w14:paraId="58548A4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r>
      <w:tr w:rsidR="00E10DD2" w14:paraId="5E2563A3" w14:textId="77777777">
        <w:trPr>
          <w:trHeight w:val="276"/>
          <w:jc w:val="center"/>
        </w:trPr>
        <w:tc>
          <w:tcPr>
            <w:tcW w:w="3397" w:type="dxa"/>
            <w:tcBorders>
              <w:left w:val="single" w:sz="4" w:space="0" w:color="000000"/>
              <w:bottom w:val="single" w:sz="4" w:space="0" w:color="000000"/>
            </w:tcBorders>
            <w:shd w:val="clear" w:color="auto" w:fill="auto"/>
            <w:vAlign w:val="center"/>
          </w:tcPr>
          <w:p w14:paraId="351CF5A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Iłowa</w:t>
            </w:r>
          </w:p>
        </w:tc>
        <w:tc>
          <w:tcPr>
            <w:tcW w:w="883" w:type="dxa"/>
            <w:tcBorders>
              <w:left w:val="single" w:sz="4" w:space="0" w:color="000000"/>
              <w:bottom w:val="single" w:sz="4" w:space="0" w:color="000000"/>
            </w:tcBorders>
            <w:shd w:val="clear" w:color="auto" w:fill="auto"/>
            <w:vAlign w:val="center"/>
          </w:tcPr>
          <w:p w14:paraId="330999E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106</w:t>
            </w:r>
          </w:p>
        </w:tc>
        <w:tc>
          <w:tcPr>
            <w:tcW w:w="639" w:type="dxa"/>
            <w:tcBorders>
              <w:left w:val="single" w:sz="4" w:space="0" w:color="000000"/>
              <w:bottom w:val="single" w:sz="4" w:space="0" w:color="000000"/>
            </w:tcBorders>
            <w:shd w:val="clear" w:color="auto" w:fill="auto"/>
            <w:vAlign w:val="center"/>
          </w:tcPr>
          <w:p w14:paraId="12622BA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106</w:t>
            </w:r>
          </w:p>
        </w:tc>
        <w:tc>
          <w:tcPr>
            <w:tcW w:w="681" w:type="dxa"/>
            <w:tcBorders>
              <w:left w:val="single" w:sz="4" w:space="0" w:color="000000"/>
              <w:bottom w:val="single" w:sz="4" w:space="0" w:color="000000"/>
            </w:tcBorders>
            <w:shd w:val="clear" w:color="auto" w:fill="auto"/>
            <w:vAlign w:val="center"/>
          </w:tcPr>
          <w:p w14:paraId="5B308AD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106</w:t>
            </w:r>
          </w:p>
        </w:tc>
        <w:tc>
          <w:tcPr>
            <w:tcW w:w="679" w:type="dxa"/>
            <w:tcBorders>
              <w:left w:val="single" w:sz="4" w:space="0" w:color="000000"/>
              <w:bottom w:val="single" w:sz="4" w:space="0" w:color="000000"/>
            </w:tcBorders>
            <w:shd w:val="clear" w:color="auto" w:fill="auto"/>
            <w:vAlign w:val="center"/>
          </w:tcPr>
          <w:p w14:paraId="704C362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105</w:t>
            </w:r>
          </w:p>
        </w:tc>
        <w:tc>
          <w:tcPr>
            <w:tcW w:w="580" w:type="dxa"/>
            <w:tcBorders>
              <w:left w:val="single" w:sz="4" w:space="0" w:color="000000"/>
              <w:bottom w:val="single" w:sz="4" w:space="0" w:color="000000"/>
            </w:tcBorders>
            <w:shd w:val="clear" w:color="auto" w:fill="auto"/>
            <w:vAlign w:val="center"/>
          </w:tcPr>
          <w:p w14:paraId="36C61EE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106</w:t>
            </w:r>
          </w:p>
        </w:tc>
        <w:tc>
          <w:tcPr>
            <w:tcW w:w="621" w:type="dxa"/>
            <w:tcBorders>
              <w:left w:val="single" w:sz="4" w:space="0" w:color="000000"/>
              <w:bottom w:val="single" w:sz="4" w:space="0" w:color="000000"/>
            </w:tcBorders>
            <w:shd w:val="clear" w:color="auto" w:fill="auto"/>
            <w:vAlign w:val="center"/>
          </w:tcPr>
          <w:p w14:paraId="699D631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106</w:t>
            </w:r>
          </w:p>
        </w:tc>
        <w:tc>
          <w:tcPr>
            <w:tcW w:w="619" w:type="dxa"/>
            <w:tcBorders>
              <w:left w:val="single" w:sz="4" w:space="0" w:color="000000"/>
              <w:bottom w:val="single" w:sz="4" w:space="0" w:color="000000"/>
            </w:tcBorders>
            <w:shd w:val="clear" w:color="auto" w:fill="auto"/>
            <w:vAlign w:val="center"/>
          </w:tcPr>
          <w:p w14:paraId="55EFEA0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c>
          <w:tcPr>
            <w:tcW w:w="600" w:type="dxa"/>
            <w:tcBorders>
              <w:left w:val="single" w:sz="4" w:space="0" w:color="000000"/>
              <w:bottom w:val="single" w:sz="4" w:space="0" w:color="000000"/>
              <w:right w:val="single" w:sz="4" w:space="0" w:color="000000"/>
            </w:tcBorders>
            <w:shd w:val="clear" w:color="auto" w:fill="auto"/>
            <w:vAlign w:val="center"/>
          </w:tcPr>
          <w:p w14:paraId="6FF326D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r>
      <w:tr w:rsidR="00E10DD2" w14:paraId="604DE546" w14:textId="77777777">
        <w:trPr>
          <w:trHeight w:val="276"/>
          <w:jc w:val="center"/>
        </w:trPr>
        <w:tc>
          <w:tcPr>
            <w:tcW w:w="3397" w:type="dxa"/>
            <w:tcBorders>
              <w:left w:val="single" w:sz="4" w:space="0" w:color="000000"/>
              <w:bottom w:val="single" w:sz="4" w:space="0" w:color="000000"/>
            </w:tcBorders>
            <w:shd w:val="clear" w:color="auto" w:fill="auto"/>
            <w:vAlign w:val="center"/>
          </w:tcPr>
          <w:p w14:paraId="5B6C4F23"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Małomice</w:t>
            </w:r>
          </w:p>
        </w:tc>
        <w:tc>
          <w:tcPr>
            <w:tcW w:w="883" w:type="dxa"/>
            <w:tcBorders>
              <w:left w:val="single" w:sz="4" w:space="0" w:color="000000"/>
              <w:bottom w:val="single" w:sz="4" w:space="0" w:color="000000"/>
            </w:tcBorders>
            <w:shd w:val="clear" w:color="auto" w:fill="auto"/>
            <w:vAlign w:val="center"/>
          </w:tcPr>
          <w:p w14:paraId="6524D34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c>
          <w:tcPr>
            <w:tcW w:w="639" w:type="dxa"/>
            <w:tcBorders>
              <w:left w:val="single" w:sz="4" w:space="0" w:color="000000"/>
              <w:bottom w:val="single" w:sz="4" w:space="0" w:color="000000"/>
            </w:tcBorders>
            <w:shd w:val="clear" w:color="auto" w:fill="auto"/>
            <w:vAlign w:val="center"/>
          </w:tcPr>
          <w:p w14:paraId="50C9EAF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c>
          <w:tcPr>
            <w:tcW w:w="681" w:type="dxa"/>
            <w:tcBorders>
              <w:left w:val="single" w:sz="4" w:space="0" w:color="000000"/>
              <w:bottom w:val="single" w:sz="4" w:space="0" w:color="000000"/>
            </w:tcBorders>
            <w:shd w:val="clear" w:color="auto" w:fill="auto"/>
            <w:vAlign w:val="center"/>
          </w:tcPr>
          <w:p w14:paraId="6D46D01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c>
          <w:tcPr>
            <w:tcW w:w="679" w:type="dxa"/>
            <w:tcBorders>
              <w:left w:val="single" w:sz="4" w:space="0" w:color="000000"/>
              <w:bottom w:val="single" w:sz="4" w:space="0" w:color="000000"/>
            </w:tcBorders>
            <w:shd w:val="clear" w:color="auto" w:fill="auto"/>
            <w:vAlign w:val="center"/>
          </w:tcPr>
          <w:p w14:paraId="50AA6A4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c>
          <w:tcPr>
            <w:tcW w:w="580" w:type="dxa"/>
            <w:tcBorders>
              <w:left w:val="single" w:sz="4" w:space="0" w:color="000000"/>
              <w:bottom w:val="single" w:sz="4" w:space="0" w:color="000000"/>
            </w:tcBorders>
            <w:shd w:val="clear" w:color="auto" w:fill="auto"/>
            <w:vAlign w:val="center"/>
          </w:tcPr>
          <w:p w14:paraId="34BB46B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c>
          <w:tcPr>
            <w:tcW w:w="621" w:type="dxa"/>
            <w:tcBorders>
              <w:left w:val="single" w:sz="4" w:space="0" w:color="000000"/>
              <w:bottom w:val="single" w:sz="4" w:space="0" w:color="000000"/>
            </w:tcBorders>
            <w:shd w:val="clear" w:color="auto" w:fill="auto"/>
            <w:vAlign w:val="center"/>
          </w:tcPr>
          <w:p w14:paraId="0F947AB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105</w:t>
            </w:r>
          </w:p>
        </w:tc>
        <w:tc>
          <w:tcPr>
            <w:tcW w:w="619" w:type="dxa"/>
            <w:tcBorders>
              <w:left w:val="single" w:sz="4" w:space="0" w:color="000000"/>
              <w:bottom w:val="single" w:sz="4" w:space="0" w:color="000000"/>
            </w:tcBorders>
            <w:shd w:val="clear" w:color="auto" w:fill="auto"/>
            <w:vAlign w:val="center"/>
          </w:tcPr>
          <w:p w14:paraId="4E3402E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105</w:t>
            </w:r>
          </w:p>
        </w:tc>
        <w:tc>
          <w:tcPr>
            <w:tcW w:w="600" w:type="dxa"/>
            <w:tcBorders>
              <w:left w:val="single" w:sz="4" w:space="0" w:color="000000"/>
              <w:bottom w:val="single" w:sz="4" w:space="0" w:color="000000"/>
              <w:right w:val="single" w:sz="4" w:space="0" w:color="000000"/>
            </w:tcBorders>
            <w:shd w:val="clear" w:color="auto" w:fill="auto"/>
            <w:vAlign w:val="center"/>
          </w:tcPr>
          <w:p w14:paraId="3C60955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r>
      <w:tr w:rsidR="00E10DD2" w14:paraId="591AB10A" w14:textId="77777777">
        <w:trPr>
          <w:trHeight w:val="276"/>
          <w:jc w:val="center"/>
        </w:trPr>
        <w:tc>
          <w:tcPr>
            <w:tcW w:w="3397" w:type="dxa"/>
            <w:tcBorders>
              <w:left w:val="single" w:sz="4" w:space="0" w:color="000000"/>
              <w:bottom w:val="single" w:sz="4" w:space="0" w:color="000000"/>
            </w:tcBorders>
            <w:shd w:val="clear" w:color="auto" w:fill="auto"/>
            <w:vAlign w:val="center"/>
          </w:tcPr>
          <w:p w14:paraId="276190E3"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Wymiarki</w:t>
            </w:r>
          </w:p>
        </w:tc>
        <w:tc>
          <w:tcPr>
            <w:tcW w:w="883" w:type="dxa"/>
            <w:tcBorders>
              <w:left w:val="single" w:sz="4" w:space="0" w:color="000000"/>
              <w:bottom w:val="single" w:sz="4" w:space="0" w:color="000000"/>
            </w:tcBorders>
            <w:shd w:val="clear" w:color="auto" w:fill="auto"/>
            <w:vAlign w:val="center"/>
          </w:tcPr>
          <w:p w14:paraId="650021D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111</w:t>
            </w:r>
          </w:p>
        </w:tc>
        <w:tc>
          <w:tcPr>
            <w:tcW w:w="639" w:type="dxa"/>
            <w:tcBorders>
              <w:left w:val="single" w:sz="4" w:space="0" w:color="000000"/>
              <w:bottom w:val="single" w:sz="4" w:space="0" w:color="000000"/>
            </w:tcBorders>
            <w:shd w:val="clear" w:color="auto" w:fill="auto"/>
            <w:vAlign w:val="center"/>
          </w:tcPr>
          <w:p w14:paraId="51200D7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112</w:t>
            </w:r>
          </w:p>
        </w:tc>
        <w:tc>
          <w:tcPr>
            <w:tcW w:w="681" w:type="dxa"/>
            <w:tcBorders>
              <w:left w:val="single" w:sz="4" w:space="0" w:color="000000"/>
              <w:bottom w:val="single" w:sz="4" w:space="0" w:color="000000"/>
            </w:tcBorders>
            <w:shd w:val="clear" w:color="auto" w:fill="auto"/>
            <w:vAlign w:val="center"/>
          </w:tcPr>
          <w:p w14:paraId="55B1D44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111</w:t>
            </w:r>
          </w:p>
        </w:tc>
        <w:tc>
          <w:tcPr>
            <w:tcW w:w="679" w:type="dxa"/>
            <w:tcBorders>
              <w:left w:val="single" w:sz="4" w:space="0" w:color="000000"/>
              <w:bottom w:val="single" w:sz="4" w:space="0" w:color="000000"/>
            </w:tcBorders>
            <w:shd w:val="clear" w:color="auto" w:fill="auto"/>
            <w:vAlign w:val="center"/>
          </w:tcPr>
          <w:p w14:paraId="2229117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110</w:t>
            </w:r>
          </w:p>
        </w:tc>
        <w:tc>
          <w:tcPr>
            <w:tcW w:w="580" w:type="dxa"/>
            <w:tcBorders>
              <w:left w:val="single" w:sz="4" w:space="0" w:color="000000"/>
              <w:bottom w:val="single" w:sz="4" w:space="0" w:color="000000"/>
            </w:tcBorders>
            <w:shd w:val="clear" w:color="auto" w:fill="auto"/>
            <w:vAlign w:val="center"/>
          </w:tcPr>
          <w:p w14:paraId="1C8FD72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110</w:t>
            </w:r>
          </w:p>
        </w:tc>
        <w:tc>
          <w:tcPr>
            <w:tcW w:w="621" w:type="dxa"/>
            <w:tcBorders>
              <w:left w:val="single" w:sz="4" w:space="0" w:color="000000"/>
              <w:bottom w:val="single" w:sz="4" w:space="0" w:color="000000"/>
            </w:tcBorders>
            <w:shd w:val="clear" w:color="auto" w:fill="auto"/>
            <w:vAlign w:val="center"/>
          </w:tcPr>
          <w:p w14:paraId="553CB8B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109</w:t>
            </w:r>
          </w:p>
        </w:tc>
        <w:tc>
          <w:tcPr>
            <w:tcW w:w="619" w:type="dxa"/>
            <w:tcBorders>
              <w:left w:val="single" w:sz="4" w:space="0" w:color="000000"/>
              <w:bottom w:val="single" w:sz="4" w:space="0" w:color="000000"/>
            </w:tcBorders>
            <w:shd w:val="clear" w:color="auto" w:fill="auto"/>
            <w:vAlign w:val="center"/>
          </w:tcPr>
          <w:p w14:paraId="1588543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c>
          <w:tcPr>
            <w:tcW w:w="600" w:type="dxa"/>
            <w:tcBorders>
              <w:left w:val="single" w:sz="4" w:space="0" w:color="000000"/>
              <w:bottom w:val="single" w:sz="4" w:space="0" w:color="000000"/>
              <w:right w:val="single" w:sz="4" w:space="0" w:color="000000"/>
            </w:tcBorders>
            <w:shd w:val="clear" w:color="auto" w:fill="auto"/>
            <w:vAlign w:val="center"/>
          </w:tcPr>
          <w:p w14:paraId="2A13EA9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r>
      <w:tr w:rsidR="00E10DD2" w14:paraId="5FDB1413" w14:textId="77777777">
        <w:trPr>
          <w:trHeight w:val="276"/>
          <w:jc w:val="center"/>
        </w:trPr>
        <w:tc>
          <w:tcPr>
            <w:tcW w:w="3397" w:type="dxa"/>
            <w:tcBorders>
              <w:left w:val="single" w:sz="4" w:space="0" w:color="000000"/>
              <w:bottom w:val="single" w:sz="4" w:space="0" w:color="000000"/>
            </w:tcBorders>
            <w:shd w:val="clear" w:color="auto" w:fill="auto"/>
            <w:vAlign w:val="center"/>
          </w:tcPr>
          <w:p w14:paraId="7006A9D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wiejska Żagań</w:t>
            </w:r>
          </w:p>
        </w:tc>
        <w:tc>
          <w:tcPr>
            <w:tcW w:w="883" w:type="dxa"/>
            <w:tcBorders>
              <w:left w:val="single" w:sz="4" w:space="0" w:color="000000"/>
              <w:bottom w:val="single" w:sz="4" w:space="0" w:color="000000"/>
            </w:tcBorders>
            <w:shd w:val="clear" w:color="auto" w:fill="auto"/>
            <w:vAlign w:val="center"/>
          </w:tcPr>
          <w:p w14:paraId="4AAE9BC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97</w:t>
            </w:r>
          </w:p>
        </w:tc>
        <w:tc>
          <w:tcPr>
            <w:tcW w:w="639" w:type="dxa"/>
            <w:tcBorders>
              <w:left w:val="single" w:sz="4" w:space="0" w:color="000000"/>
              <w:bottom w:val="single" w:sz="4" w:space="0" w:color="000000"/>
            </w:tcBorders>
            <w:shd w:val="clear" w:color="auto" w:fill="auto"/>
            <w:vAlign w:val="center"/>
          </w:tcPr>
          <w:p w14:paraId="279C340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98</w:t>
            </w:r>
          </w:p>
        </w:tc>
        <w:tc>
          <w:tcPr>
            <w:tcW w:w="681" w:type="dxa"/>
            <w:tcBorders>
              <w:left w:val="single" w:sz="4" w:space="0" w:color="000000"/>
              <w:bottom w:val="single" w:sz="4" w:space="0" w:color="000000"/>
            </w:tcBorders>
            <w:shd w:val="clear" w:color="auto" w:fill="auto"/>
            <w:vAlign w:val="center"/>
          </w:tcPr>
          <w:p w14:paraId="2E84FCF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97</w:t>
            </w:r>
          </w:p>
        </w:tc>
        <w:tc>
          <w:tcPr>
            <w:tcW w:w="679" w:type="dxa"/>
            <w:tcBorders>
              <w:left w:val="single" w:sz="4" w:space="0" w:color="000000"/>
              <w:bottom w:val="single" w:sz="4" w:space="0" w:color="000000"/>
            </w:tcBorders>
            <w:shd w:val="clear" w:color="auto" w:fill="auto"/>
            <w:vAlign w:val="center"/>
          </w:tcPr>
          <w:p w14:paraId="3EE92BF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97</w:t>
            </w:r>
          </w:p>
        </w:tc>
        <w:tc>
          <w:tcPr>
            <w:tcW w:w="580" w:type="dxa"/>
            <w:tcBorders>
              <w:left w:val="single" w:sz="4" w:space="0" w:color="000000"/>
              <w:bottom w:val="single" w:sz="4" w:space="0" w:color="000000"/>
            </w:tcBorders>
            <w:shd w:val="clear" w:color="auto" w:fill="auto"/>
            <w:vAlign w:val="center"/>
          </w:tcPr>
          <w:p w14:paraId="1249020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96</w:t>
            </w:r>
          </w:p>
        </w:tc>
        <w:tc>
          <w:tcPr>
            <w:tcW w:w="621" w:type="dxa"/>
            <w:tcBorders>
              <w:left w:val="single" w:sz="4" w:space="0" w:color="000000"/>
              <w:bottom w:val="single" w:sz="4" w:space="0" w:color="000000"/>
            </w:tcBorders>
            <w:shd w:val="clear" w:color="auto" w:fill="auto"/>
            <w:vAlign w:val="center"/>
          </w:tcPr>
          <w:p w14:paraId="15DF386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97</w:t>
            </w:r>
          </w:p>
        </w:tc>
        <w:tc>
          <w:tcPr>
            <w:tcW w:w="619" w:type="dxa"/>
            <w:tcBorders>
              <w:left w:val="single" w:sz="4" w:space="0" w:color="000000"/>
              <w:bottom w:val="single" w:sz="4" w:space="0" w:color="000000"/>
            </w:tcBorders>
            <w:shd w:val="clear" w:color="auto" w:fill="auto"/>
            <w:vAlign w:val="center"/>
          </w:tcPr>
          <w:p w14:paraId="2F82D4C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98</w:t>
            </w:r>
          </w:p>
        </w:tc>
        <w:tc>
          <w:tcPr>
            <w:tcW w:w="600" w:type="dxa"/>
            <w:tcBorders>
              <w:left w:val="single" w:sz="4" w:space="0" w:color="000000"/>
              <w:bottom w:val="single" w:sz="4" w:space="0" w:color="000000"/>
              <w:right w:val="single" w:sz="4" w:space="0" w:color="000000"/>
            </w:tcBorders>
            <w:shd w:val="clear" w:color="auto" w:fill="auto"/>
            <w:vAlign w:val="center"/>
          </w:tcPr>
          <w:p w14:paraId="4929B39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98</w:t>
            </w:r>
          </w:p>
        </w:tc>
      </w:tr>
      <w:tr w:rsidR="00E10DD2" w14:paraId="592524B4" w14:textId="77777777">
        <w:trPr>
          <w:trHeight w:val="276"/>
          <w:jc w:val="center"/>
        </w:trPr>
        <w:tc>
          <w:tcPr>
            <w:tcW w:w="3397" w:type="dxa"/>
            <w:tcBorders>
              <w:left w:val="single" w:sz="4" w:space="0" w:color="000000"/>
              <w:bottom w:val="single" w:sz="4" w:space="0" w:color="000000"/>
            </w:tcBorders>
            <w:shd w:val="clear" w:color="auto" w:fill="auto"/>
            <w:vAlign w:val="center"/>
          </w:tcPr>
          <w:p w14:paraId="729DF88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Przewóz</w:t>
            </w:r>
          </w:p>
        </w:tc>
        <w:tc>
          <w:tcPr>
            <w:tcW w:w="883" w:type="dxa"/>
            <w:tcBorders>
              <w:left w:val="single" w:sz="4" w:space="0" w:color="000000"/>
              <w:bottom w:val="single" w:sz="4" w:space="0" w:color="000000"/>
            </w:tcBorders>
            <w:shd w:val="clear" w:color="auto" w:fill="auto"/>
            <w:vAlign w:val="center"/>
          </w:tcPr>
          <w:p w14:paraId="3154A59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100</w:t>
            </w:r>
          </w:p>
        </w:tc>
        <w:tc>
          <w:tcPr>
            <w:tcW w:w="639" w:type="dxa"/>
            <w:tcBorders>
              <w:left w:val="single" w:sz="4" w:space="0" w:color="000000"/>
              <w:bottom w:val="single" w:sz="4" w:space="0" w:color="000000"/>
            </w:tcBorders>
            <w:shd w:val="clear" w:color="auto" w:fill="auto"/>
            <w:vAlign w:val="center"/>
          </w:tcPr>
          <w:p w14:paraId="17617B9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100</w:t>
            </w:r>
          </w:p>
        </w:tc>
        <w:tc>
          <w:tcPr>
            <w:tcW w:w="681" w:type="dxa"/>
            <w:tcBorders>
              <w:left w:val="single" w:sz="4" w:space="0" w:color="000000"/>
              <w:bottom w:val="single" w:sz="4" w:space="0" w:color="000000"/>
            </w:tcBorders>
            <w:shd w:val="clear" w:color="auto" w:fill="auto"/>
            <w:vAlign w:val="center"/>
          </w:tcPr>
          <w:p w14:paraId="11CEC1E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101</w:t>
            </w:r>
          </w:p>
        </w:tc>
        <w:tc>
          <w:tcPr>
            <w:tcW w:w="679" w:type="dxa"/>
            <w:tcBorders>
              <w:left w:val="single" w:sz="4" w:space="0" w:color="000000"/>
              <w:bottom w:val="single" w:sz="4" w:space="0" w:color="000000"/>
            </w:tcBorders>
            <w:shd w:val="clear" w:color="auto" w:fill="auto"/>
            <w:vAlign w:val="center"/>
          </w:tcPr>
          <w:p w14:paraId="43F2367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101</w:t>
            </w:r>
          </w:p>
        </w:tc>
        <w:tc>
          <w:tcPr>
            <w:tcW w:w="580" w:type="dxa"/>
            <w:tcBorders>
              <w:left w:val="single" w:sz="4" w:space="0" w:color="000000"/>
              <w:bottom w:val="single" w:sz="4" w:space="0" w:color="000000"/>
            </w:tcBorders>
            <w:shd w:val="clear" w:color="auto" w:fill="auto"/>
            <w:vAlign w:val="center"/>
          </w:tcPr>
          <w:p w14:paraId="3E1FD11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99</w:t>
            </w:r>
          </w:p>
        </w:tc>
        <w:tc>
          <w:tcPr>
            <w:tcW w:w="621" w:type="dxa"/>
            <w:tcBorders>
              <w:left w:val="single" w:sz="4" w:space="0" w:color="000000"/>
              <w:bottom w:val="single" w:sz="4" w:space="0" w:color="000000"/>
            </w:tcBorders>
            <w:shd w:val="clear" w:color="auto" w:fill="auto"/>
            <w:vAlign w:val="center"/>
          </w:tcPr>
          <w:p w14:paraId="65A4333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100</w:t>
            </w:r>
          </w:p>
        </w:tc>
        <w:tc>
          <w:tcPr>
            <w:tcW w:w="619" w:type="dxa"/>
            <w:tcBorders>
              <w:left w:val="single" w:sz="4" w:space="0" w:color="000000"/>
              <w:bottom w:val="single" w:sz="4" w:space="0" w:color="000000"/>
            </w:tcBorders>
            <w:shd w:val="clear" w:color="auto" w:fill="auto"/>
            <w:vAlign w:val="center"/>
          </w:tcPr>
          <w:p w14:paraId="674EC8F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c>
          <w:tcPr>
            <w:tcW w:w="600" w:type="dxa"/>
            <w:tcBorders>
              <w:left w:val="single" w:sz="4" w:space="0" w:color="000000"/>
              <w:bottom w:val="single" w:sz="4" w:space="0" w:color="000000"/>
              <w:right w:val="single" w:sz="4" w:space="0" w:color="000000"/>
            </w:tcBorders>
            <w:shd w:val="clear" w:color="auto" w:fill="auto"/>
            <w:vAlign w:val="center"/>
          </w:tcPr>
          <w:p w14:paraId="54804D5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105</w:t>
            </w:r>
          </w:p>
        </w:tc>
      </w:tr>
      <w:tr w:rsidR="00E10DD2" w14:paraId="6A5CE809" w14:textId="77777777">
        <w:trPr>
          <w:trHeight w:val="276"/>
          <w:jc w:val="center"/>
        </w:trPr>
        <w:tc>
          <w:tcPr>
            <w:tcW w:w="3397" w:type="dxa"/>
            <w:tcBorders>
              <w:left w:val="single" w:sz="4" w:space="0" w:color="000000"/>
              <w:bottom w:val="single" w:sz="4" w:space="0" w:color="000000"/>
            </w:tcBorders>
            <w:shd w:val="clear" w:color="auto" w:fill="auto"/>
            <w:vAlign w:val="center"/>
          </w:tcPr>
          <w:p w14:paraId="00FDFC83"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wiejska Żary</w:t>
            </w:r>
          </w:p>
        </w:tc>
        <w:tc>
          <w:tcPr>
            <w:tcW w:w="883" w:type="dxa"/>
            <w:tcBorders>
              <w:left w:val="single" w:sz="4" w:space="0" w:color="000000"/>
              <w:bottom w:val="single" w:sz="4" w:space="0" w:color="000000"/>
            </w:tcBorders>
            <w:shd w:val="clear" w:color="auto" w:fill="auto"/>
            <w:vAlign w:val="center"/>
          </w:tcPr>
          <w:p w14:paraId="2ACCEF6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c>
          <w:tcPr>
            <w:tcW w:w="639" w:type="dxa"/>
            <w:tcBorders>
              <w:left w:val="single" w:sz="4" w:space="0" w:color="000000"/>
              <w:bottom w:val="single" w:sz="4" w:space="0" w:color="000000"/>
            </w:tcBorders>
            <w:shd w:val="clear" w:color="auto" w:fill="auto"/>
            <w:vAlign w:val="center"/>
          </w:tcPr>
          <w:p w14:paraId="1308222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c>
          <w:tcPr>
            <w:tcW w:w="681" w:type="dxa"/>
            <w:tcBorders>
              <w:left w:val="single" w:sz="4" w:space="0" w:color="000000"/>
              <w:bottom w:val="single" w:sz="4" w:space="0" w:color="000000"/>
            </w:tcBorders>
            <w:shd w:val="clear" w:color="auto" w:fill="auto"/>
            <w:vAlign w:val="center"/>
          </w:tcPr>
          <w:p w14:paraId="3A12DCD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c>
          <w:tcPr>
            <w:tcW w:w="679" w:type="dxa"/>
            <w:tcBorders>
              <w:left w:val="single" w:sz="4" w:space="0" w:color="000000"/>
              <w:bottom w:val="single" w:sz="4" w:space="0" w:color="000000"/>
            </w:tcBorders>
            <w:shd w:val="clear" w:color="auto" w:fill="auto"/>
            <w:vAlign w:val="center"/>
          </w:tcPr>
          <w:p w14:paraId="00AEFBD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c>
          <w:tcPr>
            <w:tcW w:w="580" w:type="dxa"/>
            <w:tcBorders>
              <w:left w:val="single" w:sz="4" w:space="0" w:color="000000"/>
              <w:bottom w:val="single" w:sz="4" w:space="0" w:color="000000"/>
            </w:tcBorders>
            <w:shd w:val="clear" w:color="auto" w:fill="auto"/>
            <w:vAlign w:val="center"/>
          </w:tcPr>
          <w:p w14:paraId="53FF124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c>
          <w:tcPr>
            <w:tcW w:w="621" w:type="dxa"/>
            <w:tcBorders>
              <w:left w:val="single" w:sz="4" w:space="0" w:color="000000"/>
              <w:bottom w:val="single" w:sz="4" w:space="0" w:color="000000"/>
            </w:tcBorders>
            <w:shd w:val="clear" w:color="auto" w:fill="auto"/>
            <w:vAlign w:val="center"/>
          </w:tcPr>
          <w:p w14:paraId="7B6E3FE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19" w:type="dxa"/>
            <w:tcBorders>
              <w:left w:val="single" w:sz="4" w:space="0" w:color="000000"/>
              <w:bottom w:val="single" w:sz="4" w:space="0" w:color="000000"/>
            </w:tcBorders>
            <w:shd w:val="clear" w:color="auto" w:fill="auto"/>
            <w:vAlign w:val="center"/>
          </w:tcPr>
          <w:p w14:paraId="4F9793F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00" w:type="dxa"/>
            <w:tcBorders>
              <w:left w:val="single" w:sz="4" w:space="0" w:color="000000"/>
              <w:bottom w:val="single" w:sz="4" w:space="0" w:color="000000"/>
              <w:right w:val="single" w:sz="4" w:space="0" w:color="000000"/>
            </w:tcBorders>
            <w:shd w:val="clear" w:color="auto" w:fill="auto"/>
            <w:vAlign w:val="center"/>
          </w:tcPr>
          <w:p w14:paraId="0513F9A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101</w:t>
            </w:r>
          </w:p>
        </w:tc>
      </w:tr>
      <w:tr w:rsidR="00E10DD2" w14:paraId="7E813712" w14:textId="77777777">
        <w:trPr>
          <w:trHeight w:val="276"/>
          <w:jc w:val="center"/>
        </w:trPr>
        <w:tc>
          <w:tcPr>
            <w:tcW w:w="3397" w:type="dxa"/>
            <w:tcBorders>
              <w:left w:val="single" w:sz="4" w:space="0" w:color="000000"/>
              <w:bottom w:val="single" w:sz="4" w:space="0" w:color="000000"/>
            </w:tcBorders>
            <w:shd w:val="clear" w:color="auto" w:fill="auto"/>
            <w:vAlign w:val="center"/>
          </w:tcPr>
          <w:p w14:paraId="093E8AD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Osiecznica</w:t>
            </w:r>
          </w:p>
        </w:tc>
        <w:tc>
          <w:tcPr>
            <w:tcW w:w="883" w:type="dxa"/>
            <w:tcBorders>
              <w:left w:val="single" w:sz="4" w:space="0" w:color="000000"/>
              <w:bottom w:val="single" w:sz="4" w:space="0" w:color="000000"/>
            </w:tcBorders>
            <w:shd w:val="clear" w:color="auto" w:fill="auto"/>
            <w:vAlign w:val="center"/>
          </w:tcPr>
          <w:p w14:paraId="3F6157B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98</w:t>
            </w:r>
          </w:p>
        </w:tc>
        <w:tc>
          <w:tcPr>
            <w:tcW w:w="639" w:type="dxa"/>
            <w:tcBorders>
              <w:left w:val="single" w:sz="4" w:space="0" w:color="000000"/>
              <w:bottom w:val="single" w:sz="4" w:space="0" w:color="000000"/>
            </w:tcBorders>
            <w:shd w:val="clear" w:color="auto" w:fill="auto"/>
            <w:vAlign w:val="center"/>
          </w:tcPr>
          <w:p w14:paraId="146DBEE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98</w:t>
            </w:r>
          </w:p>
        </w:tc>
        <w:tc>
          <w:tcPr>
            <w:tcW w:w="681" w:type="dxa"/>
            <w:tcBorders>
              <w:left w:val="single" w:sz="4" w:space="0" w:color="000000"/>
              <w:bottom w:val="single" w:sz="4" w:space="0" w:color="000000"/>
            </w:tcBorders>
            <w:shd w:val="clear" w:color="auto" w:fill="auto"/>
            <w:vAlign w:val="center"/>
          </w:tcPr>
          <w:p w14:paraId="51414DB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99</w:t>
            </w:r>
          </w:p>
        </w:tc>
        <w:tc>
          <w:tcPr>
            <w:tcW w:w="679" w:type="dxa"/>
            <w:tcBorders>
              <w:left w:val="single" w:sz="4" w:space="0" w:color="000000"/>
              <w:bottom w:val="single" w:sz="4" w:space="0" w:color="000000"/>
            </w:tcBorders>
            <w:shd w:val="clear" w:color="auto" w:fill="auto"/>
            <w:vAlign w:val="center"/>
          </w:tcPr>
          <w:p w14:paraId="514FC00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100</w:t>
            </w:r>
          </w:p>
        </w:tc>
        <w:tc>
          <w:tcPr>
            <w:tcW w:w="580" w:type="dxa"/>
            <w:tcBorders>
              <w:left w:val="single" w:sz="4" w:space="0" w:color="000000"/>
              <w:bottom w:val="single" w:sz="4" w:space="0" w:color="000000"/>
            </w:tcBorders>
            <w:shd w:val="clear" w:color="auto" w:fill="auto"/>
            <w:vAlign w:val="center"/>
          </w:tcPr>
          <w:p w14:paraId="7B87604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99</w:t>
            </w:r>
          </w:p>
        </w:tc>
        <w:tc>
          <w:tcPr>
            <w:tcW w:w="621" w:type="dxa"/>
            <w:tcBorders>
              <w:left w:val="single" w:sz="4" w:space="0" w:color="000000"/>
              <w:bottom w:val="single" w:sz="4" w:space="0" w:color="000000"/>
            </w:tcBorders>
            <w:shd w:val="clear" w:color="auto" w:fill="auto"/>
            <w:vAlign w:val="center"/>
          </w:tcPr>
          <w:p w14:paraId="13856E6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100</w:t>
            </w:r>
          </w:p>
        </w:tc>
        <w:tc>
          <w:tcPr>
            <w:tcW w:w="619" w:type="dxa"/>
            <w:tcBorders>
              <w:left w:val="single" w:sz="4" w:space="0" w:color="000000"/>
              <w:bottom w:val="single" w:sz="4" w:space="0" w:color="000000"/>
            </w:tcBorders>
            <w:shd w:val="clear" w:color="auto" w:fill="auto"/>
            <w:vAlign w:val="center"/>
          </w:tcPr>
          <w:p w14:paraId="00E9C4A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99</w:t>
            </w:r>
          </w:p>
        </w:tc>
        <w:tc>
          <w:tcPr>
            <w:tcW w:w="600" w:type="dxa"/>
            <w:tcBorders>
              <w:left w:val="single" w:sz="4" w:space="0" w:color="000000"/>
              <w:bottom w:val="single" w:sz="4" w:space="0" w:color="000000"/>
              <w:right w:val="single" w:sz="4" w:space="0" w:color="000000"/>
            </w:tcBorders>
            <w:shd w:val="clear" w:color="auto" w:fill="auto"/>
            <w:vAlign w:val="center"/>
          </w:tcPr>
          <w:p w14:paraId="2329327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99</w:t>
            </w:r>
          </w:p>
        </w:tc>
      </w:tr>
      <w:tr w:rsidR="00E10DD2" w14:paraId="7E7547D0" w14:textId="77777777">
        <w:trPr>
          <w:trHeight w:val="276"/>
          <w:jc w:val="center"/>
        </w:trPr>
        <w:tc>
          <w:tcPr>
            <w:tcW w:w="3397" w:type="dxa"/>
            <w:tcBorders>
              <w:left w:val="single" w:sz="4" w:space="0" w:color="000000"/>
              <w:bottom w:val="single" w:sz="4" w:space="0" w:color="000000"/>
            </w:tcBorders>
            <w:shd w:val="clear" w:color="auto" w:fill="auto"/>
            <w:vAlign w:val="center"/>
          </w:tcPr>
          <w:p w14:paraId="3E2ABC51"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Pieńsk</w:t>
            </w:r>
          </w:p>
        </w:tc>
        <w:tc>
          <w:tcPr>
            <w:tcW w:w="883" w:type="dxa"/>
            <w:tcBorders>
              <w:left w:val="single" w:sz="4" w:space="0" w:color="000000"/>
              <w:bottom w:val="single" w:sz="4" w:space="0" w:color="000000"/>
            </w:tcBorders>
            <w:shd w:val="clear" w:color="auto" w:fill="auto"/>
            <w:vAlign w:val="center"/>
          </w:tcPr>
          <w:p w14:paraId="08873A9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39" w:type="dxa"/>
            <w:tcBorders>
              <w:left w:val="single" w:sz="4" w:space="0" w:color="000000"/>
              <w:bottom w:val="single" w:sz="4" w:space="0" w:color="000000"/>
            </w:tcBorders>
            <w:shd w:val="clear" w:color="auto" w:fill="auto"/>
            <w:vAlign w:val="center"/>
          </w:tcPr>
          <w:p w14:paraId="46DF20B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81" w:type="dxa"/>
            <w:tcBorders>
              <w:left w:val="single" w:sz="4" w:space="0" w:color="000000"/>
              <w:bottom w:val="single" w:sz="4" w:space="0" w:color="000000"/>
            </w:tcBorders>
            <w:shd w:val="clear" w:color="auto" w:fill="auto"/>
            <w:vAlign w:val="center"/>
          </w:tcPr>
          <w:p w14:paraId="78F734B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79" w:type="dxa"/>
            <w:tcBorders>
              <w:left w:val="single" w:sz="4" w:space="0" w:color="000000"/>
              <w:bottom w:val="single" w:sz="4" w:space="0" w:color="000000"/>
            </w:tcBorders>
            <w:shd w:val="clear" w:color="auto" w:fill="auto"/>
            <w:vAlign w:val="center"/>
          </w:tcPr>
          <w:p w14:paraId="3EAD623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580" w:type="dxa"/>
            <w:tcBorders>
              <w:left w:val="single" w:sz="4" w:space="0" w:color="000000"/>
              <w:bottom w:val="single" w:sz="4" w:space="0" w:color="000000"/>
            </w:tcBorders>
            <w:shd w:val="clear" w:color="auto" w:fill="auto"/>
            <w:vAlign w:val="center"/>
          </w:tcPr>
          <w:p w14:paraId="1C9C96E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21" w:type="dxa"/>
            <w:tcBorders>
              <w:left w:val="single" w:sz="4" w:space="0" w:color="000000"/>
              <w:bottom w:val="single" w:sz="4" w:space="0" w:color="000000"/>
            </w:tcBorders>
            <w:shd w:val="clear" w:color="auto" w:fill="auto"/>
            <w:vAlign w:val="center"/>
          </w:tcPr>
          <w:p w14:paraId="3E557F4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19" w:type="dxa"/>
            <w:tcBorders>
              <w:left w:val="single" w:sz="4" w:space="0" w:color="000000"/>
              <w:bottom w:val="single" w:sz="4" w:space="0" w:color="000000"/>
            </w:tcBorders>
            <w:shd w:val="clear" w:color="auto" w:fill="auto"/>
            <w:vAlign w:val="center"/>
          </w:tcPr>
          <w:p w14:paraId="7101519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c>
          <w:tcPr>
            <w:tcW w:w="600" w:type="dxa"/>
            <w:tcBorders>
              <w:left w:val="single" w:sz="4" w:space="0" w:color="000000"/>
              <w:bottom w:val="single" w:sz="4" w:space="0" w:color="000000"/>
              <w:right w:val="single" w:sz="4" w:space="0" w:color="000000"/>
            </w:tcBorders>
            <w:shd w:val="clear" w:color="auto" w:fill="auto"/>
            <w:vAlign w:val="center"/>
          </w:tcPr>
          <w:p w14:paraId="5AA4C70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r>
      <w:tr w:rsidR="00E10DD2" w14:paraId="667D0572" w14:textId="77777777">
        <w:trPr>
          <w:trHeight w:val="276"/>
          <w:jc w:val="center"/>
        </w:trPr>
        <w:tc>
          <w:tcPr>
            <w:tcW w:w="3397" w:type="dxa"/>
            <w:tcBorders>
              <w:left w:val="single" w:sz="4" w:space="0" w:color="000000"/>
              <w:bottom w:val="single" w:sz="4" w:space="0" w:color="000000"/>
            </w:tcBorders>
            <w:shd w:val="clear" w:color="auto" w:fill="auto"/>
            <w:vAlign w:val="center"/>
          </w:tcPr>
          <w:p w14:paraId="7450EDB2"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Węgliniec</w:t>
            </w:r>
          </w:p>
        </w:tc>
        <w:tc>
          <w:tcPr>
            <w:tcW w:w="883" w:type="dxa"/>
            <w:tcBorders>
              <w:left w:val="single" w:sz="4" w:space="0" w:color="000000"/>
              <w:bottom w:val="single" w:sz="4" w:space="0" w:color="000000"/>
            </w:tcBorders>
            <w:shd w:val="clear" w:color="auto" w:fill="auto"/>
            <w:vAlign w:val="center"/>
          </w:tcPr>
          <w:p w14:paraId="5FBBBEA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39" w:type="dxa"/>
            <w:tcBorders>
              <w:left w:val="single" w:sz="4" w:space="0" w:color="000000"/>
              <w:bottom w:val="single" w:sz="4" w:space="0" w:color="000000"/>
            </w:tcBorders>
            <w:shd w:val="clear" w:color="auto" w:fill="auto"/>
            <w:vAlign w:val="center"/>
          </w:tcPr>
          <w:p w14:paraId="408EB3D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81" w:type="dxa"/>
            <w:tcBorders>
              <w:left w:val="single" w:sz="4" w:space="0" w:color="000000"/>
              <w:bottom w:val="single" w:sz="4" w:space="0" w:color="000000"/>
            </w:tcBorders>
            <w:shd w:val="clear" w:color="auto" w:fill="auto"/>
            <w:vAlign w:val="center"/>
          </w:tcPr>
          <w:p w14:paraId="3D94F88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79" w:type="dxa"/>
            <w:tcBorders>
              <w:left w:val="single" w:sz="4" w:space="0" w:color="000000"/>
              <w:bottom w:val="single" w:sz="4" w:space="0" w:color="000000"/>
            </w:tcBorders>
            <w:shd w:val="clear" w:color="auto" w:fill="auto"/>
            <w:vAlign w:val="center"/>
          </w:tcPr>
          <w:p w14:paraId="170FDF5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580" w:type="dxa"/>
            <w:tcBorders>
              <w:left w:val="single" w:sz="4" w:space="0" w:color="000000"/>
              <w:bottom w:val="single" w:sz="4" w:space="0" w:color="000000"/>
            </w:tcBorders>
            <w:shd w:val="clear" w:color="auto" w:fill="auto"/>
            <w:vAlign w:val="center"/>
          </w:tcPr>
          <w:p w14:paraId="56F8B7B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c>
          <w:tcPr>
            <w:tcW w:w="621" w:type="dxa"/>
            <w:tcBorders>
              <w:left w:val="single" w:sz="4" w:space="0" w:color="000000"/>
              <w:bottom w:val="single" w:sz="4" w:space="0" w:color="000000"/>
            </w:tcBorders>
            <w:shd w:val="clear" w:color="auto" w:fill="auto"/>
            <w:vAlign w:val="center"/>
          </w:tcPr>
          <w:p w14:paraId="1EACEBE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c>
          <w:tcPr>
            <w:tcW w:w="619" w:type="dxa"/>
            <w:tcBorders>
              <w:left w:val="single" w:sz="4" w:space="0" w:color="000000"/>
              <w:bottom w:val="single" w:sz="4" w:space="0" w:color="000000"/>
            </w:tcBorders>
            <w:shd w:val="clear" w:color="auto" w:fill="auto"/>
            <w:vAlign w:val="center"/>
          </w:tcPr>
          <w:p w14:paraId="6AE1EF0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600" w:type="dxa"/>
            <w:tcBorders>
              <w:left w:val="single" w:sz="4" w:space="0" w:color="000000"/>
              <w:bottom w:val="single" w:sz="4" w:space="0" w:color="000000"/>
              <w:right w:val="single" w:sz="4" w:space="0" w:color="000000"/>
            </w:tcBorders>
            <w:shd w:val="clear" w:color="auto" w:fill="auto"/>
            <w:vAlign w:val="center"/>
          </w:tcPr>
          <w:p w14:paraId="789AD22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r>
      <w:tr w:rsidR="00E10DD2" w14:paraId="076E28FC" w14:textId="77777777">
        <w:trPr>
          <w:trHeight w:val="276"/>
          <w:jc w:val="center"/>
        </w:trPr>
        <w:tc>
          <w:tcPr>
            <w:tcW w:w="3397" w:type="dxa"/>
            <w:tcBorders>
              <w:left w:val="single" w:sz="4" w:space="0" w:color="000000"/>
              <w:bottom w:val="single" w:sz="4" w:space="0" w:color="000000"/>
            </w:tcBorders>
            <w:shd w:val="clear" w:color="auto" w:fill="F4B083" w:themeFill="accent2" w:themeFillTint="99"/>
            <w:vAlign w:val="center"/>
          </w:tcPr>
          <w:p w14:paraId="6546DA2D"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Średnia</w:t>
            </w:r>
          </w:p>
        </w:tc>
        <w:tc>
          <w:tcPr>
            <w:tcW w:w="883" w:type="dxa"/>
            <w:tcBorders>
              <w:left w:val="single" w:sz="4" w:space="0" w:color="000000"/>
              <w:bottom w:val="single" w:sz="4" w:space="0" w:color="000000"/>
            </w:tcBorders>
            <w:shd w:val="clear" w:color="auto" w:fill="F4B083" w:themeFill="accent2" w:themeFillTint="99"/>
            <w:vAlign w:val="center"/>
          </w:tcPr>
          <w:p w14:paraId="6A2CE28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103</w:t>
            </w:r>
          </w:p>
        </w:tc>
        <w:tc>
          <w:tcPr>
            <w:tcW w:w="639" w:type="dxa"/>
            <w:tcBorders>
              <w:left w:val="single" w:sz="4" w:space="0" w:color="000000"/>
              <w:bottom w:val="single" w:sz="4" w:space="0" w:color="000000"/>
            </w:tcBorders>
            <w:shd w:val="clear" w:color="auto" w:fill="F4B083" w:themeFill="accent2" w:themeFillTint="99"/>
            <w:vAlign w:val="center"/>
          </w:tcPr>
          <w:p w14:paraId="56FB9B14"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103</w:t>
            </w:r>
          </w:p>
        </w:tc>
        <w:tc>
          <w:tcPr>
            <w:tcW w:w="681" w:type="dxa"/>
            <w:tcBorders>
              <w:left w:val="single" w:sz="4" w:space="0" w:color="000000"/>
              <w:bottom w:val="single" w:sz="4" w:space="0" w:color="000000"/>
            </w:tcBorders>
            <w:shd w:val="clear" w:color="auto" w:fill="F4B083" w:themeFill="accent2" w:themeFillTint="99"/>
            <w:vAlign w:val="center"/>
          </w:tcPr>
          <w:p w14:paraId="0D792B08"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103</w:t>
            </w:r>
          </w:p>
        </w:tc>
        <w:tc>
          <w:tcPr>
            <w:tcW w:w="679" w:type="dxa"/>
            <w:tcBorders>
              <w:left w:val="single" w:sz="4" w:space="0" w:color="000000"/>
              <w:bottom w:val="single" w:sz="4" w:space="0" w:color="000000"/>
            </w:tcBorders>
            <w:shd w:val="clear" w:color="auto" w:fill="F4B083" w:themeFill="accent2" w:themeFillTint="99"/>
            <w:vAlign w:val="center"/>
          </w:tcPr>
          <w:p w14:paraId="7C74806F"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103</w:t>
            </w:r>
          </w:p>
        </w:tc>
        <w:tc>
          <w:tcPr>
            <w:tcW w:w="580" w:type="dxa"/>
            <w:tcBorders>
              <w:left w:val="single" w:sz="4" w:space="0" w:color="000000"/>
              <w:bottom w:val="single" w:sz="4" w:space="0" w:color="000000"/>
            </w:tcBorders>
            <w:shd w:val="clear" w:color="auto" w:fill="F4B083" w:themeFill="accent2" w:themeFillTint="99"/>
            <w:vAlign w:val="center"/>
          </w:tcPr>
          <w:p w14:paraId="1C701AD0"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103</w:t>
            </w:r>
          </w:p>
        </w:tc>
        <w:tc>
          <w:tcPr>
            <w:tcW w:w="621" w:type="dxa"/>
            <w:tcBorders>
              <w:left w:val="single" w:sz="4" w:space="0" w:color="000000"/>
              <w:bottom w:val="single" w:sz="4" w:space="0" w:color="000000"/>
            </w:tcBorders>
            <w:shd w:val="clear" w:color="auto" w:fill="F4B083" w:themeFill="accent2" w:themeFillTint="99"/>
            <w:vAlign w:val="center"/>
          </w:tcPr>
          <w:p w14:paraId="13C1540A"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103</w:t>
            </w:r>
          </w:p>
        </w:tc>
        <w:tc>
          <w:tcPr>
            <w:tcW w:w="619" w:type="dxa"/>
            <w:tcBorders>
              <w:left w:val="single" w:sz="4" w:space="0" w:color="000000"/>
              <w:bottom w:val="single" w:sz="4" w:space="0" w:color="000000"/>
            </w:tcBorders>
            <w:shd w:val="clear" w:color="auto" w:fill="F4B083" w:themeFill="accent2" w:themeFillTint="99"/>
            <w:vAlign w:val="center"/>
          </w:tcPr>
          <w:p w14:paraId="7AC1B921"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102</w:t>
            </w:r>
          </w:p>
        </w:tc>
        <w:tc>
          <w:tcPr>
            <w:tcW w:w="600" w:type="dxa"/>
            <w:tcBorders>
              <w:left w:val="single" w:sz="4" w:space="0" w:color="000000"/>
              <w:bottom w:val="single" w:sz="4" w:space="0" w:color="000000"/>
            </w:tcBorders>
            <w:shd w:val="clear" w:color="auto" w:fill="F4B083" w:themeFill="accent2" w:themeFillTint="99"/>
            <w:vAlign w:val="center"/>
          </w:tcPr>
          <w:p w14:paraId="74E81B5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102</w:t>
            </w:r>
          </w:p>
        </w:tc>
      </w:tr>
    </w:tbl>
    <w:p w14:paraId="28270492" w14:textId="77777777" w:rsidR="00E10DD2" w:rsidRDefault="00C974AE">
      <w:pPr>
        <w:spacing w:after="0" w:line="276" w:lineRule="auto"/>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i/>
          <w:iCs/>
        </w:rPr>
        <w:t>(Tabela nr 10 – Stopień feminizacji na terenach gmin objętych LSR. Źródło dane GUS. BDL)</w:t>
      </w:r>
    </w:p>
    <w:p w14:paraId="7BE71147" w14:textId="77777777" w:rsidR="00E10DD2" w:rsidRDefault="00E10DD2">
      <w:pPr>
        <w:spacing w:after="0" w:line="276" w:lineRule="auto"/>
        <w:jc w:val="both"/>
        <w:rPr>
          <w:rFonts w:ascii="Times New Roman" w:hAnsi="Times New Roman" w:cs="Times New Roman"/>
        </w:rPr>
      </w:pPr>
    </w:p>
    <w:p w14:paraId="6A8ED27E"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Kolejnym wskaźnikiem opisującym stopień starzenia się społeczeństwa jest współczynnik obciążenia demograficznego osobami starszymi. Porównując dane z roku 2013 do roku 2021 widać jednoznacznie jak populacja obszaru LGD starzeje się w zastraszającym tempie i to na obszarze wszystkich gmin. Największy wzrost zanotowano na terenie gmin Gozdnica, Pieńsk, Węgliniec i Osiecznica. Najmniejszy zaś na terenie gmin Przewóz i Małomice. Jest to jeden z powodów zakładających konieczność wsparcia z jednej strony młodzieży, aby mogła ona pozostać w regionie i tutaj nadal się kształcić i pracować. Z drugiej natomiast strony wsparcia osób powyżej 60 roku życia, które niewątpliwie wymagają poprawy warunków życia oraz zmniejszenia stopnia marginalizacji ze względu na miejsce zamieszkania.</w:t>
      </w:r>
    </w:p>
    <w:p w14:paraId="042E15CD"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Sytuację tą obrazuje poniższa tabela</w:t>
      </w:r>
    </w:p>
    <w:p w14:paraId="77070DC5" w14:textId="77777777" w:rsidR="00E10DD2" w:rsidRDefault="00E10DD2">
      <w:pPr>
        <w:spacing w:after="0" w:line="240" w:lineRule="auto"/>
        <w:textAlignment w:val="baseline"/>
        <w:rPr>
          <w:rFonts w:ascii="Times New Roman" w:eastAsia="NSimSun" w:hAnsi="Times New Roman" w:cs="Times New Roman"/>
          <w:lang w:eastAsia="zh-CN" w:bidi="hi-IN"/>
          <w14:ligatures w14:val="none"/>
        </w:rPr>
      </w:pPr>
    </w:p>
    <w:tbl>
      <w:tblPr>
        <w:tblW w:w="9643" w:type="dxa"/>
        <w:tblLayout w:type="fixed"/>
        <w:tblCellMar>
          <w:top w:w="28" w:type="dxa"/>
          <w:left w:w="28" w:type="dxa"/>
          <w:bottom w:w="28" w:type="dxa"/>
          <w:right w:w="28" w:type="dxa"/>
        </w:tblCellMar>
        <w:tblLook w:val="0000" w:firstRow="0" w:lastRow="0" w:firstColumn="0" w:lastColumn="0" w:noHBand="0" w:noVBand="0"/>
      </w:tblPr>
      <w:tblGrid>
        <w:gridCol w:w="3738"/>
        <w:gridCol w:w="3422"/>
        <w:gridCol w:w="2483"/>
      </w:tblGrid>
      <w:tr w:rsidR="00E10DD2" w14:paraId="3A5B5109" w14:textId="77777777">
        <w:tc>
          <w:tcPr>
            <w:tcW w:w="3738" w:type="dxa"/>
            <w:tcBorders>
              <w:top w:val="single" w:sz="2" w:space="0" w:color="000000"/>
              <w:left w:val="single" w:sz="2" w:space="0" w:color="000000"/>
              <w:bottom w:val="single" w:sz="2" w:space="0" w:color="000000"/>
            </w:tcBorders>
            <w:shd w:val="clear" w:color="auto" w:fill="F4B083" w:themeFill="accent2" w:themeFillTint="99"/>
            <w:vAlign w:val="center"/>
          </w:tcPr>
          <w:p w14:paraId="64A83686"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Rok</w:t>
            </w:r>
          </w:p>
        </w:tc>
        <w:tc>
          <w:tcPr>
            <w:tcW w:w="3422" w:type="dxa"/>
            <w:tcBorders>
              <w:top w:val="single" w:sz="2" w:space="0" w:color="000000"/>
              <w:left w:val="single" w:sz="2" w:space="0" w:color="000000"/>
              <w:bottom w:val="single" w:sz="2" w:space="0" w:color="000000"/>
            </w:tcBorders>
            <w:shd w:val="clear" w:color="auto" w:fill="F4B083" w:themeFill="accent2" w:themeFillTint="99"/>
            <w:vAlign w:val="center"/>
          </w:tcPr>
          <w:p w14:paraId="2440AB8B"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2013</w:t>
            </w:r>
          </w:p>
        </w:tc>
        <w:tc>
          <w:tcPr>
            <w:tcW w:w="2483" w:type="dxa"/>
            <w:tcBorders>
              <w:top w:val="single" w:sz="2" w:space="0" w:color="000000"/>
              <w:left w:val="single" w:sz="2" w:space="0" w:color="000000"/>
              <w:bottom w:val="single" w:sz="2" w:space="0" w:color="000000"/>
              <w:right w:val="single" w:sz="2" w:space="0" w:color="000000"/>
            </w:tcBorders>
            <w:shd w:val="clear" w:color="auto" w:fill="F4B083" w:themeFill="accent2" w:themeFillTint="99"/>
            <w:vAlign w:val="center"/>
          </w:tcPr>
          <w:p w14:paraId="6001A672"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2021</w:t>
            </w:r>
          </w:p>
        </w:tc>
      </w:tr>
      <w:tr w:rsidR="00E10DD2" w14:paraId="30F4912E" w14:textId="77777777">
        <w:tc>
          <w:tcPr>
            <w:tcW w:w="3738" w:type="dxa"/>
            <w:tcBorders>
              <w:left w:val="single" w:sz="2" w:space="0" w:color="000000"/>
              <w:bottom w:val="single" w:sz="2" w:space="0" w:color="000000"/>
            </w:tcBorders>
            <w:vAlign w:val="center"/>
          </w:tcPr>
          <w:p w14:paraId="5C409624"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Gmina Osiecznica</w:t>
            </w:r>
          </w:p>
        </w:tc>
        <w:tc>
          <w:tcPr>
            <w:tcW w:w="3422" w:type="dxa"/>
            <w:tcBorders>
              <w:left w:val="single" w:sz="2" w:space="0" w:color="000000"/>
              <w:bottom w:val="single" w:sz="2" w:space="0" w:color="000000"/>
            </w:tcBorders>
            <w:vAlign w:val="center"/>
          </w:tcPr>
          <w:p w14:paraId="34CCD50C"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13,9</w:t>
            </w:r>
          </w:p>
        </w:tc>
        <w:tc>
          <w:tcPr>
            <w:tcW w:w="2483" w:type="dxa"/>
            <w:tcBorders>
              <w:left w:val="single" w:sz="2" w:space="0" w:color="000000"/>
              <w:bottom w:val="single" w:sz="2" w:space="0" w:color="000000"/>
              <w:right w:val="single" w:sz="2" w:space="0" w:color="000000"/>
            </w:tcBorders>
            <w:vAlign w:val="center"/>
          </w:tcPr>
          <w:p w14:paraId="3115EB67"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20,8</w:t>
            </w:r>
          </w:p>
        </w:tc>
      </w:tr>
      <w:tr w:rsidR="00E10DD2" w14:paraId="67811CEE" w14:textId="77777777">
        <w:tc>
          <w:tcPr>
            <w:tcW w:w="3738" w:type="dxa"/>
            <w:tcBorders>
              <w:left w:val="single" w:sz="2" w:space="0" w:color="000000"/>
              <w:bottom w:val="single" w:sz="2" w:space="0" w:color="000000"/>
            </w:tcBorders>
            <w:vAlign w:val="center"/>
          </w:tcPr>
          <w:p w14:paraId="3172657B"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Gmina Węgliniec</w:t>
            </w:r>
          </w:p>
        </w:tc>
        <w:tc>
          <w:tcPr>
            <w:tcW w:w="3422" w:type="dxa"/>
            <w:tcBorders>
              <w:left w:val="single" w:sz="2" w:space="0" w:color="000000"/>
              <w:bottom w:val="single" w:sz="2" w:space="0" w:color="000000"/>
            </w:tcBorders>
            <w:vAlign w:val="center"/>
          </w:tcPr>
          <w:p w14:paraId="0CABFC60"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19,2</w:t>
            </w:r>
          </w:p>
        </w:tc>
        <w:tc>
          <w:tcPr>
            <w:tcW w:w="2483" w:type="dxa"/>
            <w:tcBorders>
              <w:left w:val="single" w:sz="2" w:space="0" w:color="000000"/>
              <w:bottom w:val="single" w:sz="2" w:space="0" w:color="000000"/>
              <w:right w:val="single" w:sz="2" w:space="0" w:color="000000"/>
            </w:tcBorders>
            <w:vAlign w:val="center"/>
          </w:tcPr>
          <w:p w14:paraId="3CFD9670"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28,2</w:t>
            </w:r>
          </w:p>
        </w:tc>
      </w:tr>
      <w:tr w:rsidR="00E10DD2" w14:paraId="530DCC33" w14:textId="77777777">
        <w:tc>
          <w:tcPr>
            <w:tcW w:w="3738" w:type="dxa"/>
            <w:tcBorders>
              <w:left w:val="single" w:sz="2" w:space="0" w:color="000000"/>
              <w:bottom w:val="single" w:sz="2" w:space="0" w:color="000000"/>
            </w:tcBorders>
            <w:vAlign w:val="center"/>
          </w:tcPr>
          <w:p w14:paraId="5F3FB2EC"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Gmina Gozdnica</w:t>
            </w:r>
          </w:p>
        </w:tc>
        <w:tc>
          <w:tcPr>
            <w:tcW w:w="3422" w:type="dxa"/>
            <w:tcBorders>
              <w:left w:val="single" w:sz="2" w:space="0" w:color="000000"/>
              <w:bottom w:val="single" w:sz="2" w:space="0" w:color="000000"/>
            </w:tcBorders>
            <w:vAlign w:val="center"/>
          </w:tcPr>
          <w:p w14:paraId="29BFE71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21,9</w:t>
            </w:r>
          </w:p>
        </w:tc>
        <w:tc>
          <w:tcPr>
            <w:tcW w:w="2483" w:type="dxa"/>
            <w:tcBorders>
              <w:left w:val="single" w:sz="2" w:space="0" w:color="000000"/>
              <w:bottom w:val="single" w:sz="2" w:space="0" w:color="000000"/>
              <w:right w:val="single" w:sz="2" w:space="0" w:color="000000"/>
            </w:tcBorders>
            <w:vAlign w:val="center"/>
          </w:tcPr>
          <w:p w14:paraId="42124C81"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31,7</w:t>
            </w:r>
          </w:p>
        </w:tc>
      </w:tr>
      <w:tr w:rsidR="00E10DD2" w14:paraId="10360B09" w14:textId="77777777">
        <w:tc>
          <w:tcPr>
            <w:tcW w:w="3738" w:type="dxa"/>
            <w:tcBorders>
              <w:left w:val="single" w:sz="2" w:space="0" w:color="000000"/>
              <w:bottom w:val="single" w:sz="2" w:space="0" w:color="000000"/>
            </w:tcBorders>
            <w:vAlign w:val="center"/>
          </w:tcPr>
          <w:p w14:paraId="535FAA7A"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Gmina Iłowa</w:t>
            </w:r>
          </w:p>
        </w:tc>
        <w:tc>
          <w:tcPr>
            <w:tcW w:w="3422" w:type="dxa"/>
            <w:tcBorders>
              <w:left w:val="single" w:sz="2" w:space="0" w:color="000000"/>
              <w:bottom w:val="single" w:sz="2" w:space="0" w:color="000000"/>
            </w:tcBorders>
            <w:vAlign w:val="center"/>
          </w:tcPr>
          <w:p w14:paraId="181BDE0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19,8</w:t>
            </w:r>
          </w:p>
        </w:tc>
        <w:tc>
          <w:tcPr>
            <w:tcW w:w="2483" w:type="dxa"/>
            <w:tcBorders>
              <w:left w:val="single" w:sz="2" w:space="0" w:color="000000"/>
              <w:bottom w:val="single" w:sz="2" w:space="0" w:color="000000"/>
              <w:right w:val="single" w:sz="2" w:space="0" w:color="000000"/>
            </w:tcBorders>
            <w:vAlign w:val="center"/>
          </w:tcPr>
          <w:p w14:paraId="0021152D"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27,5</w:t>
            </w:r>
          </w:p>
        </w:tc>
      </w:tr>
      <w:tr w:rsidR="00E10DD2" w14:paraId="11D2E424" w14:textId="77777777">
        <w:tc>
          <w:tcPr>
            <w:tcW w:w="3738" w:type="dxa"/>
            <w:tcBorders>
              <w:left w:val="single" w:sz="2" w:space="0" w:color="000000"/>
              <w:bottom w:val="single" w:sz="2" w:space="0" w:color="000000"/>
            </w:tcBorders>
            <w:vAlign w:val="center"/>
          </w:tcPr>
          <w:p w14:paraId="045207C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Gmina Małomice</w:t>
            </w:r>
          </w:p>
        </w:tc>
        <w:tc>
          <w:tcPr>
            <w:tcW w:w="3422" w:type="dxa"/>
            <w:tcBorders>
              <w:left w:val="single" w:sz="2" w:space="0" w:color="000000"/>
              <w:bottom w:val="single" w:sz="2" w:space="0" w:color="000000"/>
            </w:tcBorders>
            <w:vAlign w:val="center"/>
          </w:tcPr>
          <w:p w14:paraId="5A012547"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20,0</w:t>
            </w:r>
          </w:p>
        </w:tc>
        <w:tc>
          <w:tcPr>
            <w:tcW w:w="2483" w:type="dxa"/>
            <w:tcBorders>
              <w:left w:val="single" w:sz="2" w:space="0" w:color="000000"/>
              <w:bottom w:val="single" w:sz="2" w:space="0" w:color="000000"/>
              <w:right w:val="single" w:sz="2" w:space="0" w:color="000000"/>
            </w:tcBorders>
            <w:vAlign w:val="center"/>
          </w:tcPr>
          <w:p w14:paraId="79000BD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27,6</w:t>
            </w:r>
          </w:p>
        </w:tc>
      </w:tr>
      <w:tr w:rsidR="00E10DD2" w14:paraId="684BBBE2" w14:textId="77777777">
        <w:tc>
          <w:tcPr>
            <w:tcW w:w="3738" w:type="dxa"/>
            <w:tcBorders>
              <w:left w:val="single" w:sz="2" w:space="0" w:color="000000"/>
              <w:bottom w:val="single" w:sz="2" w:space="0" w:color="000000"/>
            </w:tcBorders>
            <w:vAlign w:val="center"/>
          </w:tcPr>
          <w:p w14:paraId="6286F2F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Gmina Wymiarki</w:t>
            </w:r>
          </w:p>
        </w:tc>
        <w:tc>
          <w:tcPr>
            <w:tcW w:w="3422" w:type="dxa"/>
            <w:tcBorders>
              <w:left w:val="single" w:sz="2" w:space="0" w:color="000000"/>
              <w:bottom w:val="single" w:sz="2" w:space="0" w:color="000000"/>
            </w:tcBorders>
            <w:vAlign w:val="center"/>
          </w:tcPr>
          <w:p w14:paraId="6E250A22"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17,7</w:t>
            </w:r>
          </w:p>
        </w:tc>
        <w:tc>
          <w:tcPr>
            <w:tcW w:w="2483" w:type="dxa"/>
            <w:tcBorders>
              <w:left w:val="single" w:sz="2" w:space="0" w:color="000000"/>
              <w:bottom w:val="single" w:sz="2" w:space="0" w:color="000000"/>
              <w:right w:val="single" w:sz="2" w:space="0" w:color="000000"/>
            </w:tcBorders>
            <w:vAlign w:val="center"/>
          </w:tcPr>
          <w:p w14:paraId="1E02B0F7"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25,5</w:t>
            </w:r>
          </w:p>
        </w:tc>
      </w:tr>
      <w:tr w:rsidR="00E10DD2" w14:paraId="54E655CF" w14:textId="77777777">
        <w:tc>
          <w:tcPr>
            <w:tcW w:w="3738" w:type="dxa"/>
            <w:tcBorders>
              <w:left w:val="single" w:sz="2" w:space="0" w:color="000000"/>
              <w:bottom w:val="single" w:sz="2" w:space="0" w:color="000000"/>
            </w:tcBorders>
            <w:vAlign w:val="center"/>
          </w:tcPr>
          <w:p w14:paraId="3C73CA3B"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Gmina Żagań</w:t>
            </w:r>
          </w:p>
        </w:tc>
        <w:tc>
          <w:tcPr>
            <w:tcW w:w="3422" w:type="dxa"/>
            <w:tcBorders>
              <w:left w:val="single" w:sz="2" w:space="0" w:color="000000"/>
              <w:bottom w:val="single" w:sz="2" w:space="0" w:color="000000"/>
            </w:tcBorders>
            <w:vAlign w:val="center"/>
          </w:tcPr>
          <w:p w14:paraId="4122204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14,8</w:t>
            </w:r>
          </w:p>
        </w:tc>
        <w:tc>
          <w:tcPr>
            <w:tcW w:w="2483" w:type="dxa"/>
            <w:tcBorders>
              <w:left w:val="single" w:sz="2" w:space="0" w:color="000000"/>
              <w:bottom w:val="single" w:sz="2" w:space="0" w:color="000000"/>
              <w:right w:val="single" w:sz="2" w:space="0" w:color="000000"/>
            </w:tcBorders>
            <w:vAlign w:val="center"/>
          </w:tcPr>
          <w:p w14:paraId="553E5F99"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21,6</w:t>
            </w:r>
          </w:p>
        </w:tc>
      </w:tr>
      <w:tr w:rsidR="00E10DD2" w14:paraId="2B4864F5" w14:textId="77777777">
        <w:tc>
          <w:tcPr>
            <w:tcW w:w="3738" w:type="dxa"/>
            <w:tcBorders>
              <w:left w:val="single" w:sz="2" w:space="0" w:color="000000"/>
              <w:bottom w:val="single" w:sz="2" w:space="0" w:color="000000"/>
            </w:tcBorders>
            <w:vAlign w:val="center"/>
          </w:tcPr>
          <w:p w14:paraId="2376CF40"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Gmina Przewóz</w:t>
            </w:r>
          </w:p>
        </w:tc>
        <w:tc>
          <w:tcPr>
            <w:tcW w:w="3422" w:type="dxa"/>
            <w:tcBorders>
              <w:left w:val="single" w:sz="2" w:space="0" w:color="000000"/>
              <w:bottom w:val="single" w:sz="2" w:space="0" w:color="000000"/>
            </w:tcBorders>
            <w:vAlign w:val="center"/>
          </w:tcPr>
          <w:p w14:paraId="1FF9970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16,3</w:t>
            </w:r>
          </w:p>
        </w:tc>
        <w:tc>
          <w:tcPr>
            <w:tcW w:w="2483" w:type="dxa"/>
            <w:tcBorders>
              <w:left w:val="single" w:sz="2" w:space="0" w:color="000000"/>
              <w:bottom w:val="single" w:sz="2" w:space="0" w:color="000000"/>
              <w:right w:val="single" w:sz="2" w:space="0" w:color="000000"/>
            </w:tcBorders>
            <w:vAlign w:val="center"/>
          </w:tcPr>
          <w:p w14:paraId="4524AE8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22,0</w:t>
            </w:r>
          </w:p>
        </w:tc>
      </w:tr>
      <w:tr w:rsidR="00E10DD2" w14:paraId="0C5F239F" w14:textId="77777777">
        <w:tc>
          <w:tcPr>
            <w:tcW w:w="3738" w:type="dxa"/>
            <w:tcBorders>
              <w:left w:val="single" w:sz="2" w:space="0" w:color="000000"/>
              <w:bottom w:val="single" w:sz="2" w:space="0" w:color="000000"/>
            </w:tcBorders>
            <w:vAlign w:val="center"/>
          </w:tcPr>
          <w:p w14:paraId="1355E4C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Gmina Żary</w:t>
            </w:r>
          </w:p>
        </w:tc>
        <w:tc>
          <w:tcPr>
            <w:tcW w:w="3422" w:type="dxa"/>
            <w:tcBorders>
              <w:left w:val="single" w:sz="2" w:space="0" w:color="000000"/>
              <w:bottom w:val="single" w:sz="2" w:space="0" w:color="000000"/>
            </w:tcBorders>
            <w:vAlign w:val="center"/>
          </w:tcPr>
          <w:p w14:paraId="6136244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14,5</w:t>
            </w:r>
          </w:p>
        </w:tc>
        <w:tc>
          <w:tcPr>
            <w:tcW w:w="2483" w:type="dxa"/>
            <w:tcBorders>
              <w:left w:val="single" w:sz="2" w:space="0" w:color="000000"/>
              <w:bottom w:val="single" w:sz="2" w:space="0" w:color="000000"/>
              <w:right w:val="single" w:sz="2" w:space="0" w:color="000000"/>
            </w:tcBorders>
            <w:vAlign w:val="center"/>
          </w:tcPr>
          <w:p w14:paraId="751A4893"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20,4</w:t>
            </w:r>
          </w:p>
        </w:tc>
      </w:tr>
      <w:tr w:rsidR="00E10DD2" w14:paraId="2DD73E7B" w14:textId="77777777">
        <w:tc>
          <w:tcPr>
            <w:tcW w:w="3738" w:type="dxa"/>
            <w:tcBorders>
              <w:left w:val="single" w:sz="2" w:space="0" w:color="000000"/>
              <w:bottom w:val="single" w:sz="2" w:space="0" w:color="000000"/>
            </w:tcBorders>
            <w:vAlign w:val="center"/>
          </w:tcPr>
          <w:p w14:paraId="38E633C0"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Gmina Pieńsk</w:t>
            </w:r>
          </w:p>
        </w:tc>
        <w:tc>
          <w:tcPr>
            <w:tcW w:w="3422" w:type="dxa"/>
            <w:tcBorders>
              <w:left w:val="single" w:sz="2" w:space="0" w:color="000000"/>
              <w:bottom w:val="single" w:sz="2" w:space="0" w:color="000000"/>
            </w:tcBorders>
            <w:vAlign w:val="center"/>
          </w:tcPr>
          <w:p w14:paraId="725C0DE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17,5</w:t>
            </w:r>
          </w:p>
        </w:tc>
        <w:tc>
          <w:tcPr>
            <w:tcW w:w="2483" w:type="dxa"/>
            <w:tcBorders>
              <w:left w:val="single" w:sz="2" w:space="0" w:color="000000"/>
              <w:bottom w:val="single" w:sz="2" w:space="0" w:color="000000"/>
              <w:right w:val="single" w:sz="2" w:space="0" w:color="000000"/>
            </w:tcBorders>
            <w:vAlign w:val="center"/>
          </w:tcPr>
          <w:p w14:paraId="508F8B13"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26,3</w:t>
            </w:r>
          </w:p>
        </w:tc>
      </w:tr>
    </w:tbl>
    <w:p w14:paraId="3584C1B6" w14:textId="77777777" w:rsidR="00E10DD2" w:rsidRDefault="00C974AE">
      <w:pPr>
        <w:spacing w:after="0" w:line="240" w:lineRule="auto"/>
        <w:textAlignment w:val="baseline"/>
        <w:rPr>
          <w:rFonts w:ascii="Times New Roman" w:eastAsia="NSimSun" w:hAnsi="Times New Roman" w:cs="Times New Roman"/>
          <w:i/>
          <w:iCs/>
          <w:lang w:eastAsia="zh-CN" w:bidi="hi-IN"/>
          <w14:ligatures w14:val="none"/>
        </w:rPr>
      </w:pPr>
      <w:r>
        <w:rPr>
          <w:rFonts w:ascii="Times New Roman" w:eastAsia="NSimSun" w:hAnsi="Times New Roman" w:cs="Times New Roman"/>
          <w:i/>
          <w:iCs/>
          <w:lang w:eastAsia="zh-CN" w:bidi="hi-IN"/>
          <w14:ligatures w14:val="none"/>
        </w:rPr>
        <w:t>(Tabela nr 11 - Współczynnik obciążenia demograficznego osobami starszymi populacji LGD Bory Dolnośląskie w latach 2013-2021. Stan na 31.12.2021r. Źródło: dane GUS/BDL)</w:t>
      </w:r>
    </w:p>
    <w:p w14:paraId="41083277" w14:textId="77777777" w:rsidR="00E10DD2" w:rsidRDefault="00E10DD2">
      <w:pPr>
        <w:spacing w:after="0" w:line="276" w:lineRule="auto"/>
        <w:jc w:val="both"/>
        <w:rPr>
          <w:rFonts w:ascii="Times New Roman" w:hAnsi="Times New Roman" w:cs="Times New Roman"/>
        </w:rPr>
      </w:pPr>
    </w:p>
    <w:p w14:paraId="7284E6C7" w14:textId="77777777" w:rsidR="00E10DD2" w:rsidRDefault="00C974AE" w:rsidP="00674BC6">
      <w:pPr>
        <w:spacing w:after="0" w:line="276"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 xml:space="preserve">Nieco innych danych zastanych, dostarczają źródła Głównego Urzędu Statystycznego, które pozwalają na określenie stopy bezrobocia, a dzięki temu poziomu dostępu do rynku pracy. Z analizy tej wynika, że średni poziom bezrobocia w regionie pomimo tego, że odnotowuje stopniowy spadek, to jednak nadal jest wyższy od średniej dla województwa lubuskiego oraz województwa dolnośląskiego. W porównaniu do roku 2013 średni krajowy poziom bezrobocia kształtował się na poziomie 12%, gdy już średnia dla województwa lubuskiego wynosiła 15% a dla województwa dolnośląskiego 14,6%. Dla porównania w tym samym okresie średni poziom bezrobocia dla powiatu żagańskiego kształtował się już na poziomie 23,9%, powiatu żarskiego 18,3%, powiatu bolesławickiego 13,8% a powiatu zgorzeleckiego 12,8%. Po upływie 6 lat sytuacja na rynku pracy poprawiła się, lecz nadal pozostawia wiele do życzenia. Konieczne są działania stymulujące rozwój przedsiębiorczości na obszarze Borów Dolnośląskich oraz te ukierunkowane na generowanie nowych miejsc pracy i utrzymywanie tych już istniejących. Element ten stanowić będzie jeden z przedsięwzięć Strategii. </w:t>
      </w:r>
    </w:p>
    <w:p w14:paraId="6F96618B" w14:textId="77777777" w:rsidR="00E10DD2" w:rsidRDefault="00C974AE">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Obecną sytuację przedstawia poniższa tabela.</w:t>
      </w:r>
    </w:p>
    <w:p w14:paraId="7728F812" w14:textId="77777777" w:rsidR="00E10DD2" w:rsidRDefault="00E10DD2">
      <w:pPr>
        <w:spacing w:after="0" w:line="276" w:lineRule="auto"/>
        <w:jc w:val="both"/>
        <w:rPr>
          <w:rFonts w:ascii="Times New Roman" w:hAnsi="Times New Roman" w:cs="Times New Roman"/>
        </w:rPr>
      </w:pPr>
    </w:p>
    <w:tbl>
      <w:tblPr>
        <w:tblW w:w="10201" w:type="dxa"/>
        <w:tblLayout w:type="fixed"/>
        <w:tblCellMar>
          <w:left w:w="70" w:type="dxa"/>
          <w:right w:w="70" w:type="dxa"/>
        </w:tblCellMar>
        <w:tblLook w:val="04A0" w:firstRow="1" w:lastRow="0" w:firstColumn="1" w:lastColumn="0" w:noHBand="0" w:noVBand="1"/>
      </w:tblPr>
      <w:tblGrid>
        <w:gridCol w:w="2241"/>
        <w:gridCol w:w="1156"/>
        <w:gridCol w:w="1277"/>
        <w:gridCol w:w="1418"/>
        <w:gridCol w:w="1134"/>
        <w:gridCol w:w="1417"/>
        <w:gridCol w:w="1558"/>
      </w:tblGrid>
      <w:tr w:rsidR="00E10DD2" w14:paraId="11A0FB2F" w14:textId="77777777">
        <w:trPr>
          <w:trHeight w:val="276"/>
        </w:trPr>
        <w:tc>
          <w:tcPr>
            <w:tcW w:w="2240"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9C1BE00"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br/>
            </w:r>
            <w:r>
              <w:rPr>
                <w:rFonts w:ascii="Times New Roman" w:eastAsia="Times New Roman" w:hAnsi="Times New Roman" w:cs="Times New Roman"/>
                <w:b/>
                <w:bCs/>
                <w:color w:val="000000"/>
                <w:kern w:val="0"/>
                <w:lang w:eastAsia="pl-PL"/>
                <w14:ligatures w14:val="none"/>
              </w:rPr>
              <w:br/>
            </w:r>
            <w:r>
              <w:rPr>
                <w:rFonts w:ascii="Times New Roman" w:eastAsia="Times New Roman" w:hAnsi="Times New Roman" w:cs="Times New Roman"/>
                <w:b/>
                <w:bCs/>
                <w:color w:val="000000"/>
                <w:kern w:val="0"/>
                <w:lang w:eastAsia="pl-PL"/>
                <w14:ligatures w14:val="none"/>
              </w:rPr>
              <w:br/>
              <w:t>Nazwa Gminy</w:t>
            </w:r>
          </w:p>
        </w:tc>
        <w:tc>
          <w:tcPr>
            <w:tcW w:w="2433" w:type="dxa"/>
            <w:gridSpan w:val="2"/>
            <w:tcBorders>
              <w:top w:val="single" w:sz="4" w:space="0" w:color="000000"/>
              <w:bottom w:val="single" w:sz="4" w:space="0" w:color="000000"/>
              <w:right w:val="single" w:sz="4" w:space="0" w:color="000000"/>
            </w:tcBorders>
            <w:shd w:val="clear" w:color="auto" w:fill="auto"/>
            <w:vAlign w:val="center"/>
          </w:tcPr>
          <w:p w14:paraId="18A302C2"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Bezrobotni</w:t>
            </w:r>
          </w:p>
        </w:tc>
        <w:tc>
          <w:tcPr>
            <w:tcW w:w="2552" w:type="dxa"/>
            <w:gridSpan w:val="2"/>
            <w:tcBorders>
              <w:top w:val="single" w:sz="4" w:space="0" w:color="000000"/>
              <w:bottom w:val="single" w:sz="4" w:space="0" w:color="000000"/>
              <w:right w:val="single" w:sz="4" w:space="0" w:color="000000"/>
            </w:tcBorders>
            <w:shd w:val="clear" w:color="auto" w:fill="auto"/>
            <w:vAlign w:val="center"/>
          </w:tcPr>
          <w:p w14:paraId="40AD9096"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Liczba osób w wieku produkcyjnym</w:t>
            </w:r>
          </w:p>
        </w:tc>
        <w:tc>
          <w:tcPr>
            <w:tcW w:w="2975" w:type="dxa"/>
            <w:gridSpan w:val="2"/>
            <w:tcBorders>
              <w:top w:val="single" w:sz="4" w:space="0" w:color="000000"/>
              <w:bottom w:val="single" w:sz="4" w:space="0" w:color="000000"/>
              <w:right w:val="single" w:sz="4" w:space="0" w:color="000000"/>
            </w:tcBorders>
            <w:shd w:val="clear" w:color="auto" w:fill="auto"/>
            <w:vAlign w:val="center"/>
          </w:tcPr>
          <w:p w14:paraId="5D90A89A"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Udział bezrobotnych zarejestrowanych w liczbie ludności w wieku produkcyjnym wyrażony w %</w:t>
            </w:r>
          </w:p>
        </w:tc>
      </w:tr>
      <w:tr w:rsidR="00E10DD2" w14:paraId="77A89146" w14:textId="77777777">
        <w:trPr>
          <w:trHeight w:val="564"/>
        </w:trPr>
        <w:tc>
          <w:tcPr>
            <w:tcW w:w="2240" w:type="dxa"/>
            <w:tcBorders>
              <w:left w:val="single" w:sz="4" w:space="0" w:color="000000"/>
              <w:bottom w:val="single" w:sz="4" w:space="0" w:color="000000"/>
            </w:tcBorders>
            <w:shd w:val="clear" w:color="auto" w:fill="F4B083" w:themeFill="accent2" w:themeFillTint="99"/>
            <w:vAlign w:val="center"/>
          </w:tcPr>
          <w:p w14:paraId="67D0E861"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156" w:type="dxa"/>
            <w:tcBorders>
              <w:left w:val="single" w:sz="4" w:space="0" w:color="000000"/>
              <w:bottom w:val="single" w:sz="4" w:space="0" w:color="000000"/>
            </w:tcBorders>
            <w:shd w:val="clear" w:color="auto" w:fill="F4B083" w:themeFill="accent2" w:themeFillTint="99"/>
            <w:vAlign w:val="center"/>
          </w:tcPr>
          <w:p w14:paraId="546FB4D1"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br/>
              <w:t>Ogółem</w:t>
            </w:r>
          </w:p>
        </w:tc>
        <w:tc>
          <w:tcPr>
            <w:tcW w:w="1277" w:type="dxa"/>
            <w:tcBorders>
              <w:left w:val="single" w:sz="4" w:space="0" w:color="000000"/>
              <w:bottom w:val="single" w:sz="4" w:space="0" w:color="000000"/>
            </w:tcBorders>
            <w:shd w:val="clear" w:color="auto" w:fill="F4B083" w:themeFill="accent2" w:themeFillTint="99"/>
            <w:vAlign w:val="center"/>
          </w:tcPr>
          <w:p w14:paraId="5C789F20"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br/>
              <w:t>Kobiety</w:t>
            </w:r>
          </w:p>
        </w:tc>
        <w:tc>
          <w:tcPr>
            <w:tcW w:w="1418" w:type="dxa"/>
            <w:tcBorders>
              <w:left w:val="single" w:sz="4" w:space="0" w:color="000000"/>
              <w:bottom w:val="single" w:sz="4" w:space="0" w:color="000000"/>
              <w:right w:val="single" w:sz="4" w:space="0" w:color="000000"/>
            </w:tcBorders>
            <w:shd w:val="clear" w:color="auto" w:fill="F4B083" w:themeFill="accent2" w:themeFillTint="99"/>
            <w:vAlign w:val="center"/>
          </w:tcPr>
          <w:p w14:paraId="1A7D695E"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br/>
              <w:t>Ogółem</w:t>
            </w:r>
          </w:p>
        </w:tc>
        <w:tc>
          <w:tcPr>
            <w:tcW w:w="1134" w:type="dxa"/>
            <w:tcBorders>
              <w:bottom w:val="single" w:sz="4" w:space="0" w:color="000000"/>
            </w:tcBorders>
            <w:shd w:val="clear" w:color="auto" w:fill="F4B083" w:themeFill="accent2" w:themeFillTint="99"/>
            <w:vAlign w:val="center"/>
          </w:tcPr>
          <w:p w14:paraId="583FED5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br/>
              <w:t>Kobiety</w:t>
            </w:r>
          </w:p>
        </w:tc>
        <w:tc>
          <w:tcPr>
            <w:tcW w:w="1417" w:type="dxa"/>
            <w:tcBorders>
              <w:left w:val="single" w:sz="4" w:space="0" w:color="000000"/>
              <w:bottom w:val="single" w:sz="4" w:space="0" w:color="000000"/>
            </w:tcBorders>
            <w:shd w:val="clear" w:color="auto" w:fill="F4B083" w:themeFill="accent2" w:themeFillTint="99"/>
            <w:vAlign w:val="center"/>
          </w:tcPr>
          <w:p w14:paraId="278163FF"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W. lubuskie średnia</w:t>
            </w:r>
          </w:p>
        </w:tc>
        <w:tc>
          <w:tcPr>
            <w:tcW w:w="1558" w:type="dxa"/>
            <w:tcBorders>
              <w:left w:val="single" w:sz="4" w:space="0" w:color="000000"/>
              <w:bottom w:val="single" w:sz="4" w:space="0" w:color="000000"/>
              <w:right w:val="single" w:sz="4" w:space="0" w:color="000000"/>
            </w:tcBorders>
            <w:shd w:val="clear" w:color="auto" w:fill="F4B083" w:themeFill="accent2" w:themeFillTint="99"/>
            <w:vAlign w:val="center"/>
          </w:tcPr>
          <w:p w14:paraId="29E6005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W. dolnośląskie średnia</w:t>
            </w:r>
          </w:p>
        </w:tc>
      </w:tr>
      <w:tr w:rsidR="00E10DD2" w14:paraId="77370A63" w14:textId="77777777">
        <w:trPr>
          <w:trHeight w:val="276"/>
        </w:trPr>
        <w:tc>
          <w:tcPr>
            <w:tcW w:w="2240" w:type="dxa"/>
            <w:tcBorders>
              <w:left w:val="single" w:sz="4" w:space="0" w:color="000000"/>
              <w:bottom w:val="single" w:sz="4" w:space="0" w:color="000000"/>
            </w:tcBorders>
            <w:shd w:val="clear" w:color="auto" w:fill="auto"/>
            <w:vAlign w:val="center"/>
          </w:tcPr>
          <w:p w14:paraId="18DA320D"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Gozdnica</w:t>
            </w:r>
          </w:p>
        </w:tc>
        <w:tc>
          <w:tcPr>
            <w:tcW w:w="1156" w:type="dxa"/>
            <w:tcBorders>
              <w:left w:val="single" w:sz="4" w:space="0" w:color="000000"/>
              <w:bottom w:val="single" w:sz="4" w:space="0" w:color="000000"/>
            </w:tcBorders>
            <w:shd w:val="clear" w:color="auto" w:fill="auto"/>
            <w:vAlign w:val="center"/>
          </w:tcPr>
          <w:p w14:paraId="05BEEDE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40</w:t>
            </w:r>
          </w:p>
        </w:tc>
        <w:tc>
          <w:tcPr>
            <w:tcW w:w="1277" w:type="dxa"/>
            <w:tcBorders>
              <w:left w:val="single" w:sz="4" w:space="0" w:color="000000"/>
              <w:bottom w:val="single" w:sz="4" w:space="0" w:color="000000"/>
            </w:tcBorders>
            <w:shd w:val="clear" w:color="auto" w:fill="auto"/>
            <w:vAlign w:val="center"/>
          </w:tcPr>
          <w:p w14:paraId="08B852F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23</w:t>
            </w:r>
          </w:p>
        </w:tc>
        <w:tc>
          <w:tcPr>
            <w:tcW w:w="1418" w:type="dxa"/>
            <w:tcBorders>
              <w:left w:val="single" w:sz="4" w:space="0" w:color="000000"/>
              <w:bottom w:val="single" w:sz="4" w:space="0" w:color="000000"/>
              <w:right w:val="single" w:sz="4" w:space="0" w:color="000000"/>
            </w:tcBorders>
            <w:shd w:val="clear" w:color="auto" w:fill="auto"/>
            <w:vAlign w:val="center"/>
          </w:tcPr>
          <w:p w14:paraId="2254789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1 692</w:t>
            </w:r>
          </w:p>
        </w:tc>
        <w:tc>
          <w:tcPr>
            <w:tcW w:w="1134" w:type="dxa"/>
            <w:tcBorders>
              <w:bottom w:val="single" w:sz="4" w:space="0" w:color="000000"/>
            </w:tcBorders>
            <w:shd w:val="clear" w:color="auto" w:fill="auto"/>
            <w:vAlign w:val="center"/>
          </w:tcPr>
          <w:p w14:paraId="1DA434E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757</w:t>
            </w:r>
          </w:p>
        </w:tc>
        <w:tc>
          <w:tcPr>
            <w:tcW w:w="1417" w:type="dxa"/>
            <w:tcBorders>
              <w:left w:val="single" w:sz="4" w:space="0" w:color="000000"/>
              <w:bottom w:val="single" w:sz="4" w:space="0" w:color="000000"/>
            </w:tcBorders>
            <w:shd w:val="clear" w:color="auto" w:fill="auto"/>
            <w:vAlign w:val="center"/>
          </w:tcPr>
          <w:p w14:paraId="3F8DF37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w:t>
            </w:r>
          </w:p>
        </w:tc>
        <w:tc>
          <w:tcPr>
            <w:tcW w:w="1558" w:type="dxa"/>
            <w:tcBorders>
              <w:left w:val="single" w:sz="4" w:space="0" w:color="000000"/>
              <w:bottom w:val="single" w:sz="4" w:space="0" w:color="000000"/>
              <w:right w:val="single" w:sz="4" w:space="0" w:color="000000"/>
            </w:tcBorders>
            <w:shd w:val="clear" w:color="auto" w:fill="auto"/>
            <w:vAlign w:val="center"/>
          </w:tcPr>
          <w:p w14:paraId="43C1A72C"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r>
      <w:tr w:rsidR="00E10DD2" w14:paraId="111C1B03" w14:textId="77777777">
        <w:trPr>
          <w:trHeight w:val="276"/>
        </w:trPr>
        <w:tc>
          <w:tcPr>
            <w:tcW w:w="2240" w:type="dxa"/>
            <w:tcBorders>
              <w:left w:val="single" w:sz="4" w:space="0" w:color="000000"/>
              <w:bottom w:val="single" w:sz="4" w:space="0" w:color="000000"/>
            </w:tcBorders>
            <w:shd w:val="clear" w:color="auto" w:fill="auto"/>
            <w:vAlign w:val="center"/>
          </w:tcPr>
          <w:p w14:paraId="15967C24"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Iłowa</w:t>
            </w:r>
          </w:p>
        </w:tc>
        <w:tc>
          <w:tcPr>
            <w:tcW w:w="1156" w:type="dxa"/>
            <w:tcBorders>
              <w:left w:val="single" w:sz="4" w:space="0" w:color="000000"/>
              <w:bottom w:val="single" w:sz="4" w:space="0" w:color="000000"/>
            </w:tcBorders>
            <w:shd w:val="clear" w:color="auto" w:fill="auto"/>
            <w:vAlign w:val="center"/>
          </w:tcPr>
          <w:p w14:paraId="4925347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128</w:t>
            </w:r>
          </w:p>
        </w:tc>
        <w:tc>
          <w:tcPr>
            <w:tcW w:w="1277" w:type="dxa"/>
            <w:tcBorders>
              <w:left w:val="single" w:sz="4" w:space="0" w:color="000000"/>
              <w:bottom w:val="single" w:sz="4" w:space="0" w:color="000000"/>
            </w:tcBorders>
            <w:shd w:val="clear" w:color="auto" w:fill="auto"/>
            <w:vAlign w:val="center"/>
          </w:tcPr>
          <w:p w14:paraId="335991D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79</w:t>
            </w:r>
          </w:p>
        </w:tc>
        <w:tc>
          <w:tcPr>
            <w:tcW w:w="1418" w:type="dxa"/>
            <w:tcBorders>
              <w:left w:val="single" w:sz="4" w:space="0" w:color="000000"/>
              <w:bottom w:val="single" w:sz="4" w:space="0" w:color="000000"/>
              <w:right w:val="single" w:sz="4" w:space="0" w:color="000000"/>
            </w:tcBorders>
            <w:shd w:val="clear" w:color="auto" w:fill="auto"/>
            <w:vAlign w:val="center"/>
          </w:tcPr>
          <w:p w14:paraId="0E3CC73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3 924</w:t>
            </w:r>
          </w:p>
        </w:tc>
        <w:tc>
          <w:tcPr>
            <w:tcW w:w="1134" w:type="dxa"/>
            <w:tcBorders>
              <w:bottom w:val="single" w:sz="4" w:space="0" w:color="000000"/>
            </w:tcBorders>
            <w:shd w:val="clear" w:color="auto" w:fill="auto"/>
            <w:vAlign w:val="center"/>
          </w:tcPr>
          <w:p w14:paraId="4CB24D5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1 784</w:t>
            </w:r>
          </w:p>
        </w:tc>
        <w:tc>
          <w:tcPr>
            <w:tcW w:w="1417" w:type="dxa"/>
            <w:tcBorders>
              <w:left w:val="single" w:sz="4" w:space="0" w:color="000000"/>
              <w:bottom w:val="single" w:sz="4" w:space="0" w:color="000000"/>
            </w:tcBorders>
            <w:shd w:val="clear" w:color="auto" w:fill="auto"/>
            <w:vAlign w:val="center"/>
          </w:tcPr>
          <w:p w14:paraId="6F4EA2D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3,3</w:t>
            </w:r>
          </w:p>
        </w:tc>
        <w:tc>
          <w:tcPr>
            <w:tcW w:w="1558" w:type="dxa"/>
            <w:tcBorders>
              <w:left w:val="single" w:sz="4" w:space="0" w:color="000000"/>
              <w:bottom w:val="single" w:sz="4" w:space="0" w:color="000000"/>
              <w:right w:val="single" w:sz="4" w:space="0" w:color="000000"/>
            </w:tcBorders>
            <w:shd w:val="clear" w:color="auto" w:fill="auto"/>
            <w:vAlign w:val="center"/>
          </w:tcPr>
          <w:p w14:paraId="36CA7CA2"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r>
      <w:tr w:rsidR="00E10DD2" w14:paraId="41C3A25C" w14:textId="77777777">
        <w:trPr>
          <w:trHeight w:val="276"/>
        </w:trPr>
        <w:tc>
          <w:tcPr>
            <w:tcW w:w="2240" w:type="dxa"/>
            <w:tcBorders>
              <w:left w:val="single" w:sz="4" w:space="0" w:color="000000"/>
              <w:bottom w:val="single" w:sz="4" w:space="0" w:color="000000"/>
            </w:tcBorders>
            <w:shd w:val="clear" w:color="auto" w:fill="auto"/>
            <w:vAlign w:val="center"/>
          </w:tcPr>
          <w:p w14:paraId="7E44F27D"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Małomice</w:t>
            </w:r>
          </w:p>
        </w:tc>
        <w:tc>
          <w:tcPr>
            <w:tcW w:w="1156" w:type="dxa"/>
            <w:tcBorders>
              <w:left w:val="single" w:sz="4" w:space="0" w:color="000000"/>
              <w:bottom w:val="single" w:sz="4" w:space="0" w:color="000000"/>
            </w:tcBorders>
            <w:shd w:val="clear" w:color="auto" w:fill="auto"/>
            <w:vAlign w:val="center"/>
          </w:tcPr>
          <w:p w14:paraId="3617B2A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150</w:t>
            </w:r>
          </w:p>
        </w:tc>
        <w:tc>
          <w:tcPr>
            <w:tcW w:w="1277" w:type="dxa"/>
            <w:tcBorders>
              <w:left w:val="single" w:sz="4" w:space="0" w:color="000000"/>
              <w:bottom w:val="single" w:sz="4" w:space="0" w:color="000000"/>
            </w:tcBorders>
            <w:shd w:val="clear" w:color="auto" w:fill="auto"/>
            <w:vAlign w:val="center"/>
          </w:tcPr>
          <w:p w14:paraId="462D734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88</w:t>
            </w:r>
          </w:p>
        </w:tc>
        <w:tc>
          <w:tcPr>
            <w:tcW w:w="1418" w:type="dxa"/>
            <w:tcBorders>
              <w:left w:val="single" w:sz="4" w:space="0" w:color="000000"/>
              <w:bottom w:val="single" w:sz="4" w:space="0" w:color="000000"/>
              <w:right w:val="single" w:sz="4" w:space="0" w:color="000000"/>
            </w:tcBorders>
            <w:shd w:val="clear" w:color="auto" w:fill="auto"/>
            <w:vAlign w:val="center"/>
          </w:tcPr>
          <w:p w14:paraId="58AC56F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3 079</w:t>
            </w:r>
          </w:p>
        </w:tc>
        <w:tc>
          <w:tcPr>
            <w:tcW w:w="1134" w:type="dxa"/>
            <w:tcBorders>
              <w:bottom w:val="single" w:sz="4" w:space="0" w:color="000000"/>
            </w:tcBorders>
            <w:shd w:val="clear" w:color="auto" w:fill="auto"/>
            <w:vAlign w:val="center"/>
          </w:tcPr>
          <w:p w14:paraId="66920CD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1 407</w:t>
            </w:r>
          </w:p>
        </w:tc>
        <w:tc>
          <w:tcPr>
            <w:tcW w:w="1417" w:type="dxa"/>
            <w:tcBorders>
              <w:left w:val="single" w:sz="4" w:space="0" w:color="000000"/>
              <w:bottom w:val="single" w:sz="4" w:space="0" w:color="000000"/>
            </w:tcBorders>
            <w:shd w:val="clear" w:color="auto" w:fill="auto"/>
            <w:vAlign w:val="center"/>
          </w:tcPr>
          <w:p w14:paraId="0C03614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4,9</w:t>
            </w:r>
          </w:p>
        </w:tc>
        <w:tc>
          <w:tcPr>
            <w:tcW w:w="1558" w:type="dxa"/>
            <w:tcBorders>
              <w:left w:val="single" w:sz="4" w:space="0" w:color="000000"/>
              <w:bottom w:val="single" w:sz="4" w:space="0" w:color="000000"/>
              <w:right w:val="single" w:sz="4" w:space="0" w:color="000000"/>
            </w:tcBorders>
            <w:shd w:val="clear" w:color="auto" w:fill="auto"/>
            <w:vAlign w:val="center"/>
          </w:tcPr>
          <w:p w14:paraId="78B7E470"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r>
      <w:tr w:rsidR="00E10DD2" w14:paraId="7032570E" w14:textId="77777777">
        <w:trPr>
          <w:trHeight w:val="276"/>
        </w:trPr>
        <w:tc>
          <w:tcPr>
            <w:tcW w:w="2240" w:type="dxa"/>
            <w:tcBorders>
              <w:left w:val="single" w:sz="4" w:space="0" w:color="000000"/>
              <w:bottom w:val="single" w:sz="4" w:space="0" w:color="000000"/>
            </w:tcBorders>
            <w:shd w:val="clear" w:color="auto" w:fill="auto"/>
            <w:vAlign w:val="center"/>
          </w:tcPr>
          <w:p w14:paraId="09387F10"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Wymiarki</w:t>
            </w:r>
          </w:p>
        </w:tc>
        <w:tc>
          <w:tcPr>
            <w:tcW w:w="1156" w:type="dxa"/>
            <w:tcBorders>
              <w:left w:val="single" w:sz="4" w:space="0" w:color="000000"/>
              <w:bottom w:val="single" w:sz="4" w:space="0" w:color="000000"/>
            </w:tcBorders>
            <w:shd w:val="clear" w:color="auto" w:fill="auto"/>
            <w:vAlign w:val="center"/>
          </w:tcPr>
          <w:p w14:paraId="576F41E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60</w:t>
            </w:r>
          </w:p>
        </w:tc>
        <w:tc>
          <w:tcPr>
            <w:tcW w:w="1277" w:type="dxa"/>
            <w:tcBorders>
              <w:left w:val="single" w:sz="4" w:space="0" w:color="000000"/>
              <w:bottom w:val="single" w:sz="4" w:space="0" w:color="000000"/>
            </w:tcBorders>
            <w:shd w:val="clear" w:color="auto" w:fill="auto"/>
            <w:vAlign w:val="center"/>
          </w:tcPr>
          <w:p w14:paraId="62404AD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36</w:t>
            </w:r>
          </w:p>
        </w:tc>
        <w:tc>
          <w:tcPr>
            <w:tcW w:w="1418" w:type="dxa"/>
            <w:tcBorders>
              <w:left w:val="single" w:sz="4" w:space="0" w:color="000000"/>
              <w:bottom w:val="single" w:sz="4" w:space="0" w:color="000000"/>
              <w:right w:val="single" w:sz="4" w:space="0" w:color="000000"/>
            </w:tcBorders>
            <w:shd w:val="clear" w:color="auto" w:fill="auto"/>
            <w:vAlign w:val="center"/>
          </w:tcPr>
          <w:p w14:paraId="57848AC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1 340</w:t>
            </w:r>
          </w:p>
        </w:tc>
        <w:tc>
          <w:tcPr>
            <w:tcW w:w="1134" w:type="dxa"/>
            <w:tcBorders>
              <w:bottom w:val="single" w:sz="4" w:space="0" w:color="000000"/>
            </w:tcBorders>
            <w:shd w:val="clear" w:color="auto" w:fill="auto"/>
            <w:vAlign w:val="center"/>
          </w:tcPr>
          <w:p w14:paraId="12CCB84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589</w:t>
            </w:r>
          </w:p>
        </w:tc>
        <w:tc>
          <w:tcPr>
            <w:tcW w:w="1417" w:type="dxa"/>
            <w:tcBorders>
              <w:left w:val="single" w:sz="4" w:space="0" w:color="000000"/>
              <w:bottom w:val="single" w:sz="4" w:space="0" w:color="000000"/>
            </w:tcBorders>
            <w:shd w:val="clear" w:color="auto" w:fill="auto"/>
            <w:vAlign w:val="center"/>
          </w:tcPr>
          <w:p w14:paraId="52C565C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4,5</w:t>
            </w:r>
          </w:p>
        </w:tc>
        <w:tc>
          <w:tcPr>
            <w:tcW w:w="1558" w:type="dxa"/>
            <w:tcBorders>
              <w:left w:val="single" w:sz="4" w:space="0" w:color="000000"/>
              <w:bottom w:val="single" w:sz="4" w:space="0" w:color="000000"/>
              <w:right w:val="single" w:sz="4" w:space="0" w:color="000000"/>
            </w:tcBorders>
            <w:shd w:val="clear" w:color="auto" w:fill="auto"/>
            <w:vAlign w:val="center"/>
          </w:tcPr>
          <w:p w14:paraId="79DEB77E"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r>
      <w:tr w:rsidR="00E10DD2" w14:paraId="0B7E03C8" w14:textId="77777777">
        <w:trPr>
          <w:trHeight w:val="276"/>
        </w:trPr>
        <w:tc>
          <w:tcPr>
            <w:tcW w:w="2240" w:type="dxa"/>
            <w:tcBorders>
              <w:left w:val="single" w:sz="4" w:space="0" w:color="000000"/>
              <w:bottom w:val="single" w:sz="4" w:space="0" w:color="000000"/>
            </w:tcBorders>
            <w:shd w:val="clear" w:color="auto" w:fill="auto"/>
            <w:vAlign w:val="center"/>
          </w:tcPr>
          <w:p w14:paraId="56429EB5"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wiejska Żagań</w:t>
            </w:r>
          </w:p>
        </w:tc>
        <w:tc>
          <w:tcPr>
            <w:tcW w:w="1156" w:type="dxa"/>
            <w:tcBorders>
              <w:left w:val="single" w:sz="4" w:space="0" w:color="000000"/>
              <w:bottom w:val="single" w:sz="4" w:space="0" w:color="000000"/>
            </w:tcBorders>
            <w:shd w:val="clear" w:color="auto" w:fill="auto"/>
            <w:vAlign w:val="center"/>
          </w:tcPr>
          <w:p w14:paraId="54CF71E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147</w:t>
            </w:r>
          </w:p>
        </w:tc>
        <w:tc>
          <w:tcPr>
            <w:tcW w:w="1277" w:type="dxa"/>
            <w:tcBorders>
              <w:left w:val="single" w:sz="4" w:space="0" w:color="000000"/>
              <w:bottom w:val="single" w:sz="4" w:space="0" w:color="000000"/>
            </w:tcBorders>
            <w:shd w:val="clear" w:color="auto" w:fill="auto"/>
            <w:vAlign w:val="center"/>
          </w:tcPr>
          <w:p w14:paraId="35507C5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96</w:t>
            </w:r>
          </w:p>
        </w:tc>
        <w:tc>
          <w:tcPr>
            <w:tcW w:w="1418" w:type="dxa"/>
            <w:tcBorders>
              <w:left w:val="single" w:sz="4" w:space="0" w:color="000000"/>
              <w:bottom w:val="single" w:sz="4" w:space="0" w:color="000000"/>
              <w:right w:val="single" w:sz="4" w:space="0" w:color="000000"/>
            </w:tcBorders>
            <w:shd w:val="clear" w:color="auto" w:fill="auto"/>
            <w:vAlign w:val="center"/>
          </w:tcPr>
          <w:p w14:paraId="6BBEC08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4 372</w:t>
            </w:r>
          </w:p>
        </w:tc>
        <w:tc>
          <w:tcPr>
            <w:tcW w:w="1134" w:type="dxa"/>
            <w:tcBorders>
              <w:bottom w:val="single" w:sz="4" w:space="0" w:color="000000"/>
            </w:tcBorders>
            <w:shd w:val="clear" w:color="auto" w:fill="auto"/>
            <w:vAlign w:val="center"/>
          </w:tcPr>
          <w:p w14:paraId="0FED4B0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1 974</w:t>
            </w:r>
          </w:p>
        </w:tc>
        <w:tc>
          <w:tcPr>
            <w:tcW w:w="1417" w:type="dxa"/>
            <w:tcBorders>
              <w:left w:val="single" w:sz="4" w:space="0" w:color="000000"/>
              <w:bottom w:val="single" w:sz="4" w:space="0" w:color="000000"/>
            </w:tcBorders>
            <w:shd w:val="clear" w:color="auto" w:fill="auto"/>
            <w:vAlign w:val="center"/>
          </w:tcPr>
          <w:p w14:paraId="1D64C7D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3,4</w:t>
            </w:r>
          </w:p>
        </w:tc>
        <w:tc>
          <w:tcPr>
            <w:tcW w:w="1558" w:type="dxa"/>
            <w:tcBorders>
              <w:left w:val="single" w:sz="4" w:space="0" w:color="000000"/>
              <w:bottom w:val="single" w:sz="4" w:space="0" w:color="000000"/>
              <w:right w:val="single" w:sz="4" w:space="0" w:color="000000"/>
            </w:tcBorders>
            <w:shd w:val="clear" w:color="auto" w:fill="auto"/>
            <w:vAlign w:val="center"/>
          </w:tcPr>
          <w:p w14:paraId="3E52D9E5"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r>
      <w:tr w:rsidR="00E10DD2" w14:paraId="7DA2AE40" w14:textId="77777777">
        <w:trPr>
          <w:trHeight w:val="276"/>
        </w:trPr>
        <w:tc>
          <w:tcPr>
            <w:tcW w:w="2240" w:type="dxa"/>
            <w:tcBorders>
              <w:left w:val="single" w:sz="4" w:space="0" w:color="000000"/>
              <w:bottom w:val="single" w:sz="4" w:space="0" w:color="000000"/>
            </w:tcBorders>
            <w:shd w:val="clear" w:color="auto" w:fill="auto"/>
            <w:vAlign w:val="center"/>
          </w:tcPr>
          <w:p w14:paraId="7C63BE1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Przewóz</w:t>
            </w:r>
          </w:p>
        </w:tc>
        <w:tc>
          <w:tcPr>
            <w:tcW w:w="1156" w:type="dxa"/>
            <w:tcBorders>
              <w:left w:val="single" w:sz="4" w:space="0" w:color="000000"/>
              <w:bottom w:val="single" w:sz="4" w:space="0" w:color="000000"/>
            </w:tcBorders>
            <w:shd w:val="clear" w:color="auto" w:fill="auto"/>
            <w:vAlign w:val="center"/>
          </w:tcPr>
          <w:p w14:paraId="198129B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68</w:t>
            </w:r>
          </w:p>
        </w:tc>
        <w:tc>
          <w:tcPr>
            <w:tcW w:w="1277" w:type="dxa"/>
            <w:tcBorders>
              <w:left w:val="single" w:sz="4" w:space="0" w:color="000000"/>
              <w:bottom w:val="single" w:sz="4" w:space="0" w:color="000000"/>
            </w:tcBorders>
            <w:shd w:val="clear" w:color="auto" w:fill="auto"/>
            <w:vAlign w:val="center"/>
          </w:tcPr>
          <w:p w14:paraId="0B2925F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46</w:t>
            </w:r>
          </w:p>
        </w:tc>
        <w:tc>
          <w:tcPr>
            <w:tcW w:w="1418" w:type="dxa"/>
            <w:tcBorders>
              <w:left w:val="single" w:sz="4" w:space="0" w:color="000000"/>
              <w:bottom w:val="single" w:sz="4" w:space="0" w:color="000000"/>
              <w:right w:val="single" w:sz="4" w:space="0" w:color="000000"/>
            </w:tcBorders>
            <w:shd w:val="clear" w:color="auto" w:fill="auto"/>
            <w:vAlign w:val="center"/>
          </w:tcPr>
          <w:p w14:paraId="44A27D8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1 902</w:t>
            </w:r>
          </w:p>
        </w:tc>
        <w:tc>
          <w:tcPr>
            <w:tcW w:w="1134" w:type="dxa"/>
            <w:tcBorders>
              <w:bottom w:val="single" w:sz="4" w:space="0" w:color="000000"/>
            </w:tcBorders>
            <w:shd w:val="clear" w:color="auto" w:fill="auto"/>
            <w:vAlign w:val="center"/>
          </w:tcPr>
          <w:p w14:paraId="28B757A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853</w:t>
            </w:r>
          </w:p>
        </w:tc>
        <w:tc>
          <w:tcPr>
            <w:tcW w:w="1417" w:type="dxa"/>
            <w:tcBorders>
              <w:left w:val="single" w:sz="4" w:space="0" w:color="000000"/>
              <w:bottom w:val="single" w:sz="4" w:space="0" w:color="000000"/>
            </w:tcBorders>
            <w:shd w:val="clear" w:color="auto" w:fill="auto"/>
            <w:vAlign w:val="center"/>
          </w:tcPr>
          <w:p w14:paraId="1CA960F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3,6</w:t>
            </w:r>
          </w:p>
        </w:tc>
        <w:tc>
          <w:tcPr>
            <w:tcW w:w="1558" w:type="dxa"/>
            <w:tcBorders>
              <w:left w:val="single" w:sz="4" w:space="0" w:color="000000"/>
              <w:bottom w:val="single" w:sz="4" w:space="0" w:color="000000"/>
              <w:right w:val="single" w:sz="4" w:space="0" w:color="000000"/>
            </w:tcBorders>
            <w:shd w:val="clear" w:color="auto" w:fill="auto"/>
            <w:vAlign w:val="center"/>
          </w:tcPr>
          <w:p w14:paraId="28F94397"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r>
      <w:tr w:rsidR="00E10DD2" w14:paraId="3EB0FF27" w14:textId="77777777">
        <w:trPr>
          <w:trHeight w:val="276"/>
        </w:trPr>
        <w:tc>
          <w:tcPr>
            <w:tcW w:w="2240" w:type="dxa"/>
            <w:tcBorders>
              <w:left w:val="single" w:sz="4" w:space="0" w:color="000000"/>
              <w:bottom w:val="single" w:sz="4" w:space="0" w:color="000000"/>
            </w:tcBorders>
            <w:shd w:val="clear" w:color="auto" w:fill="auto"/>
            <w:vAlign w:val="center"/>
          </w:tcPr>
          <w:p w14:paraId="6503C881"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wiejska Żary</w:t>
            </w:r>
          </w:p>
        </w:tc>
        <w:tc>
          <w:tcPr>
            <w:tcW w:w="1156" w:type="dxa"/>
            <w:tcBorders>
              <w:left w:val="single" w:sz="4" w:space="0" w:color="000000"/>
              <w:bottom w:val="single" w:sz="4" w:space="0" w:color="000000"/>
            </w:tcBorders>
            <w:shd w:val="clear" w:color="auto" w:fill="auto"/>
            <w:vAlign w:val="center"/>
          </w:tcPr>
          <w:p w14:paraId="5D2FF56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189</w:t>
            </w:r>
          </w:p>
        </w:tc>
        <w:tc>
          <w:tcPr>
            <w:tcW w:w="1277" w:type="dxa"/>
            <w:tcBorders>
              <w:left w:val="single" w:sz="4" w:space="0" w:color="000000"/>
              <w:bottom w:val="single" w:sz="4" w:space="0" w:color="000000"/>
            </w:tcBorders>
            <w:shd w:val="clear" w:color="auto" w:fill="auto"/>
            <w:vAlign w:val="center"/>
          </w:tcPr>
          <w:p w14:paraId="13E7140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115</w:t>
            </w:r>
          </w:p>
        </w:tc>
        <w:tc>
          <w:tcPr>
            <w:tcW w:w="1418" w:type="dxa"/>
            <w:tcBorders>
              <w:left w:val="single" w:sz="4" w:space="0" w:color="000000"/>
              <w:bottom w:val="single" w:sz="4" w:space="0" w:color="000000"/>
              <w:right w:val="single" w:sz="4" w:space="0" w:color="000000"/>
            </w:tcBorders>
            <w:shd w:val="clear" w:color="auto" w:fill="auto"/>
            <w:vAlign w:val="center"/>
          </w:tcPr>
          <w:p w14:paraId="22F89B6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7 707</w:t>
            </w:r>
          </w:p>
        </w:tc>
        <w:tc>
          <w:tcPr>
            <w:tcW w:w="1134" w:type="dxa"/>
            <w:tcBorders>
              <w:bottom w:val="single" w:sz="4" w:space="0" w:color="000000"/>
            </w:tcBorders>
            <w:shd w:val="clear" w:color="auto" w:fill="auto"/>
            <w:vAlign w:val="center"/>
          </w:tcPr>
          <w:p w14:paraId="366D804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3 578</w:t>
            </w:r>
          </w:p>
        </w:tc>
        <w:tc>
          <w:tcPr>
            <w:tcW w:w="1417" w:type="dxa"/>
            <w:tcBorders>
              <w:left w:val="single" w:sz="4" w:space="0" w:color="000000"/>
              <w:bottom w:val="single" w:sz="4" w:space="0" w:color="000000"/>
            </w:tcBorders>
            <w:shd w:val="clear" w:color="auto" w:fill="auto"/>
            <w:vAlign w:val="center"/>
          </w:tcPr>
          <w:p w14:paraId="21DDF0F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w:t>
            </w:r>
          </w:p>
        </w:tc>
        <w:tc>
          <w:tcPr>
            <w:tcW w:w="1558" w:type="dxa"/>
            <w:tcBorders>
              <w:left w:val="single" w:sz="4" w:space="0" w:color="000000"/>
              <w:bottom w:val="single" w:sz="4" w:space="0" w:color="000000"/>
              <w:right w:val="single" w:sz="4" w:space="0" w:color="000000"/>
            </w:tcBorders>
            <w:shd w:val="clear" w:color="auto" w:fill="auto"/>
            <w:vAlign w:val="center"/>
          </w:tcPr>
          <w:p w14:paraId="5A711149"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r>
      <w:tr w:rsidR="00E10DD2" w14:paraId="1152240B" w14:textId="77777777">
        <w:trPr>
          <w:trHeight w:val="276"/>
        </w:trPr>
        <w:tc>
          <w:tcPr>
            <w:tcW w:w="2240" w:type="dxa"/>
            <w:tcBorders>
              <w:left w:val="single" w:sz="4" w:space="0" w:color="000000"/>
              <w:bottom w:val="single" w:sz="4" w:space="0" w:color="000000"/>
            </w:tcBorders>
            <w:shd w:val="clear" w:color="auto" w:fill="auto"/>
            <w:vAlign w:val="center"/>
          </w:tcPr>
          <w:p w14:paraId="273948A5"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Osiecznica</w:t>
            </w:r>
          </w:p>
        </w:tc>
        <w:tc>
          <w:tcPr>
            <w:tcW w:w="1156" w:type="dxa"/>
            <w:tcBorders>
              <w:left w:val="single" w:sz="4" w:space="0" w:color="000000"/>
              <w:bottom w:val="single" w:sz="4" w:space="0" w:color="000000"/>
            </w:tcBorders>
            <w:shd w:val="clear" w:color="auto" w:fill="auto"/>
            <w:vAlign w:val="center"/>
          </w:tcPr>
          <w:p w14:paraId="5BA4B4B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175</w:t>
            </w:r>
          </w:p>
        </w:tc>
        <w:tc>
          <w:tcPr>
            <w:tcW w:w="1277" w:type="dxa"/>
            <w:tcBorders>
              <w:left w:val="single" w:sz="4" w:space="0" w:color="000000"/>
              <w:bottom w:val="single" w:sz="4" w:space="0" w:color="000000"/>
            </w:tcBorders>
            <w:shd w:val="clear" w:color="auto" w:fill="auto"/>
            <w:vAlign w:val="center"/>
          </w:tcPr>
          <w:p w14:paraId="58B6857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93</w:t>
            </w:r>
          </w:p>
        </w:tc>
        <w:tc>
          <w:tcPr>
            <w:tcW w:w="1418" w:type="dxa"/>
            <w:tcBorders>
              <w:left w:val="single" w:sz="4" w:space="0" w:color="000000"/>
              <w:bottom w:val="single" w:sz="4" w:space="0" w:color="000000"/>
              <w:right w:val="single" w:sz="4" w:space="0" w:color="000000"/>
            </w:tcBorders>
            <w:shd w:val="clear" w:color="auto" w:fill="auto"/>
            <w:vAlign w:val="center"/>
          </w:tcPr>
          <w:p w14:paraId="6D2BC32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4 586</w:t>
            </w:r>
          </w:p>
        </w:tc>
        <w:tc>
          <w:tcPr>
            <w:tcW w:w="1134" w:type="dxa"/>
            <w:tcBorders>
              <w:bottom w:val="single" w:sz="4" w:space="0" w:color="000000"/>
            </w:tcBorders>
            <w:shd w:val="clear" w:color="auto" w:fill="auto"/>
            <w:vAlign w:val="center"/>
          </w:tcPr>
          <w:p w14:paraId="42EBB37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2 077</w:t>
            </w:r>
          </w:p>
        </w:tc>
        <w:tc>
          <w:tcPr>
            <w:tcW w:w="1417" w:type="dxa"/>
            <w:tcBorders>
              <w:left w:val="single" w:sz="4" w:space="0" w:color="000000"/>
              <w:bottom w:val="single" w:sz="4" w:space="0" w:color="000000"/>
            </w:tcBorders>
            <w:shd w:val="clear" w:color="auto" w:fill="auto"/>
            <w:vAlign w:val="center"/>
          </w:tcPr>
          <w:p w14:paraId="67500071"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c>
          <w:tcPr>
            <w:tcW w:w="1558" w:type="dxa"/>
            <w:tcBorders>
              <w:left w:val="single" w:sz="4" w:space="0" w:color="000000"/>
              <w:bottom w:val="single" w:sz="4" w:space="0" w:color="000000"/>
              <w:right w:val="single" w:sz="4" w:space="0" w:color="000000"/>
            </w:tcBorders>
            <w:shd w:val="clear" w:color="auto" w:fill="auto"/>
            <w:vAlign w:val="center"/>
          </w:tcPr>
          <w:p w14:paraId="032DDBB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3,8</w:t>
            </w:r>
          </w:p>
        </w:tc>
      </w:tr>
      <w:tr w:rsidR="00E10DD2" w14:paraId="3DF0B6C0" w14:textId="77777777">
        <w:trPr>
          <w:trHeight w:val="276"/>
        </w:trPr>
        <w:tc>
          <w:tcPr>
            <w:tcW w:w="2240" w:type="dxa"/>
            <w:tcBorders>
              <w:left w:val="single" w:sz="4" w:space="0" w:color="000000"/>
              <w:bottom w:val="single" w:sz="4" w:space="0" w:color="000000"/>
            </w:tcBorders>
            <w:shd w:val="clear" w:color="auto" w:fill="auto"/>
            <w:vAlign w:val="center"/>
          </w:tcPr>
          <w:p w14:paraId="173D6E73"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Pieńsk</w:t>
            </w:r>
          </w:p>
        </w:tc>
        <w:tc>
          <w:tcPr>
            <w:tcW w:w="1156" w:type="dxa"/>
            <w:tcBorders>
              <w:left w:val="single" w:sz="4" w:space="0" w:color="000000"/>
              <w:bottom w:val="single" w:sz="4" w:space="0" w:color="000000"/>
            </w:tcBorders>
            <w:shd w:val="clear" w:color="auto" w:fill="auto"/>
            <w:vAlign w:val="center"/>
          </w:tcPr>
          <w:p w14:paraId="2AC301F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234</w:t>
            </w:r>
          </w:p>
        </w:tc>
        <w:tc>
          <w:tcPr>
            <w:tcW w:w="1277" w:type="dxa"/>
            <w:tcBorders>
              <w:left w:val="single" w:sz="4" w:space="0" w:color="000000"/>
              <w:bottom w:val="single" w:sz="4" w:space="0" w:color="000000"/>
            </w:tcBorders>
            <w:shd w:val="clear" w:color="auto" w:fill="auto"/>
            <w:vAlign w:val="center"/>
          </w:tcPr>
          <w:p w14:paraId="162EAEC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115</w:t>
            </w:r>
          </w:p>
        </w:tc>
        <w:tc>
          <w:tcPr>
            <w:tcW w:w="1418" w:type="dxa"/>
            <w:tcBorders>
              <w:left w:val="single" w:sz="4" w:space="0" w:color="000000"/>
              <w:bottom w:val="single" w:sz="4" w:space="0" w:color="000000"/>
              <w:right w:val="single" w:sz="4" w:space="0" w:color="000000"/>
            </w:tcBorders>
            <w:shd w:val="clear" w:color="auto" w:fill="auto"/>
            <w:vAlign w:val="center"/>
          </w:tcPr>
          <w:p w14:paraId="17F2F60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5 415</w:t>
            </w:r>
          </w:p>
        </w:tc>
        <w:tc>
          <w:tcPr>
            <w:tcW w:w="1134" w:type="dxa"/>
            <w:tcBorders>
              <w:bottom w:val="single" w:sz="4" w:space="0" w:color="000000"/>
            </w:tcBorders>
            <w:shd w:val="clear" w:color="auto" w:fill="auto"/>
            <w:vAlign w:val="center"/>
          </w:tcPr>
          <w:p w14:paraId="5ED57B8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2 459</w:t>
            </w:r>
          </w:p>
        </w:tc>
        <w:tc>
          <w:tcPr>
            <w:tcW w:w="1417" w:type="dxa"/>
            <w:tcBorders>
              <w:left w:val="single" w:sz="4" w:space="0" w:color="000000"/>
              <w:bottom w:val="single" w:sz="4" w:space="0" w:color="000000"/>
            </w:tcBorders>
            <w:shd w:val="clear" w:color="auto" w:fill="auto"/>
            <w:vAlign w:val="center"/>
          </w:tcPr>
          <w:p w14:paraId="3EF0D617"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c>
          <w:tcPr>
            <w:tcW w:w="1558" w:type="dxa"/>
            <w:tcBorders>
              <w:left w:val="single" w:sz="4" w:space="0" w:color="000000"/>
              <w:bottom w:val="single" w:sz="4" w:space="0" w:color="000000"/>
              <w:right w:val="single" w:sz="4" w:space="0" w:color="000000"/>
            </w:tcBorders>
            <w:shd w:val="clear" w:color="auto" w:fill="auto"/>
            <w:vAlign w:val="center"/>
          </w:tcPr>
          <w:p w14:paraId="3852075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w:t>
            </w:r>
          </w:p>
        </w:tc>
      </w:tr>
      <w:tr w:rsidR="00E10DD2" w14:paraId="4940A506" w14:textId="77777777">
        <w:trPr>
          <w:trHeight w:val="276"/>
        </w:trPr>
        <w:tc>
          <w:tcPr>
            <w:tcW w:w="2240" w:type="dxa"/>
            <w:tcBorders>
              <w:left w:val="single" w:sz="4" w:space="0" w:color="000000"/>
              <w:bottom w:val="single" w:sz="4" w:space="0" w:color="000000"/>
            </w:tcBorders>
            <w:shd w:val="clear" w:color="auto" w:fill="auto"/>
            <w:vAlign w:val="center"/>
          </w:tcPr>
          <w:p w14:paraId="569FC04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Węgliniec</w:t>
            </w:r>
          </w:p>
        </w:tc>
        <w:tc>
          <w:tcPr>
            <w:tcW w:w="1156" w:type="dxa"/>
            <w:tcBorders>
              <w:left w:val="single" w:sz="4" w:space="0" w:color="000000"/>
              <w:bottom w:val="single" w:sz="4" w:space="0" w:color="000000"/>
            </w:tcBorders>
            <w:shd w:val="clear" w:color="auto" w:fill="auto"/>
            <w:vAlign w:val="center"/>
          </w:tcPr>
          <w:p w14:paraId="49A096D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220</w:t>
            </w:r>
          </w:p>
        </w:tc>
        <w:tc>
          <w:tcPr>
            <w:tcW w:w="1277" w:type="dxa"/>
            <w:tcBorders>
              <w:left w:val="single" w:sz="4" w:space="0" w:color="000000"/>
              <w:bottom w:val="single" w:sz="4" w:space="0" w:color="000000"/>
            </w:tcBorders>
            <w:shd w:val="clear" w:color="auto" w:fill="auto"/>
            <w:vAlign w:val="center"/>
          </w:tcPr>
          <w:p w14:paraId="30C8C77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125</w:t>
            </w:r>
          </w:p>
        </w:tc>
        <w:tc>
          <w:tcPr>
            <w:tcW w:w="1418" w:type="dxa"/>
            <w:tcBorders>
              <w:left w:val="single" w:sz="4" w:space="0" w:color="000000"/>
              <w:bottom w:val="single" w:sz="4" w:space="0" w:color="000000"/>
              <w:right w:val="single" w:sz="4" w:space="0" w:color="000000"/>
            </w:tcBorders>
            <w:shd w:val="clear" w:color="auto" w:fill="auto"/>
            <w:vAlign w:val="center"/>
          </w:tcPr>
          <w:p w14:paraId="219A2ED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4 838</w:t>
            </w:r>
          </w:p>
        </w:tc>
        <w:tc>
          <w:tcPr>
            <w:tcW w:w="1134" w:type="dxa"/>
            <w:tcBorders>
              <w:bottom w:val="single" w:sz="4" w:space="0" w:color="000000"/>
            </w:tcBorders>
            <w:shd w:val="clear" w:color="auto" w:fill="auto"/>
            <w:vAlign w:val="center"/>
          </w:tcPr>
          <w:p w14:paraId="3304214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2 149</w:t>
            </w:r>
          </w:p>
        </w:tc>
        <w:tc>
          <w:tcPr>
            <w:tcW w:w="1417" w:type="dxa"/>
            <w:tcBorders>
              <w:left w:val="single" w:sz="4" w:space="0" w:color="000000"/>
              <w:bottom w:val="single" w:sz="4" w:space="0" w:color="000000"/>
            </w:tcBorders>
            <w:shd w:val="clear" w:color="auto" w:fill="auto"/>
            <w:vAlign w:val="center"/>
          </w:tcPr>
          <w:p w14:paraId="407CC66E" w14:textId="77777777" w:rsidR="00E10DD2" w:rsidRDefault="00E10DD2">
            <w:pPr>
              <w:widowControl w:val="0"/>
              <w:spacing w:after="0" w:line="240" w:lineRule="auto"/>
              <w:jc w:val="center"/>
              <w:rPr>
                <w:rFonts w:ascii="Times New Roman" w:eastAsia="Times New Roman" w:hAnsi="Times New Roman" w:cs="Times New Roman"/>
                <w:color w:val="000000"/>
                <w:kern w:val="0"/>
                <w:lang w:eastAsia="pl-PL"/>
                <w14:ligatures w14:val="none"/>
              </w:rPr>
            </w:pPr>
          </w:p>
        </w:tc>
        <w:tc>
          <w:tcPr>
            <w:tcW w:w="1558" w:type="dxa"/>
            <w:tcBorders>
              <w:left w:val="single" w:sz="4" w:space="0" w:color="000000"/>
              <w:bottom w:val="single" w:sz="4" w:space="0" w:color="000000"/>
              <w:right w:val="single" w:sz="4" w:space="0" w:color="000000"/>
            </w:tcBorders>
            <w:shd w:val="clear" w:color="auto" w:fill="auto"/>
            <w:vAlign w:val="center"/>
          </w:tcPr>
          <w:p w14:paraId="0DD5418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4,5</w:t>
            </w:r>
          </w:p>
        </w:tc>
      </w:tr>
      <w:tr w:rsidR="00E10DD2" w14:paraId="32987B46" w14:textId="77777777">
        <w:trPr>
          <w:trHeight w:val="276"/>
        </w:trPr>
        <w:tc>
          <w:tcPr>
            <w:tcW w:w="2240" w:type="dxa"/>
            <w:tcBorders>
              <w:left w:val="single" w:sz="4" w:space="0" w:color="000000"/>
              <w:bottom w:val="single" w:sz="4" w:space="0" w:color="000000"/>
            </w:tcBorders>
            <w:shd w:val="clear" w:color="auto" w:fill="F4B083" w:themeFill="accent2" w:themeFillTint="99"/>
            <w:vAlign w:val="center"/>
          </w:tcPr>
          <w:p w14:paraId="5007B91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RAZEM</w:t>
            </w:r>
          </w:p>
        </w:tc>
        <w:tc>
          <w:tcPr>
            <w:tcW w:w="1156" w:type="dxa"/>
            <w:tcBorders>
              <w:left w:val="single" w:sz="4" w:space="0" w:color="000000"/>
              <w:bottom w:val="single" w:sz="4" w:space="0" w:color="000000"/>
            </w:tcBorders>
            <w:shd w:val="clear" w:color="auto" w:fill="F4B083" w:themeFill="accent2" w:themeFillTint="99"/>
            <w:vAlign w:val="center"/>
          </w:tcPr>
          <w:p w14:paraId="53555085"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1 411</w:t>
            </w:r>
          </w:p>
        </w:tc>
        <w:tc>
          <w:tcPr>
            <w:tcW w:w="1277" w:type="dxa"/>
            <w:tcBorders>
              <w:left w:val="single" w:sz="4" w:space="0" w:color="000000"/>
              <w:bottom w:val="single" w:sz="4" w:space="0" w:color="000000"/>
            </w:tcBorders>
            <w:shd w:val="clear" w:color="auto" w:fill="F4B083" w:themeFill="accent2" w:themeFillTint="99"/>
            <w:vAlign w:val="center"/>
          </w:tcPr>
          <w:p w14:paraId="0AFEE6FF"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816</w:t>
            </w:r>
          </w:p>
        </w:tc>
        <w:tc>
          <w:tcPr>
            <w:tcW w:w="1418" w:type="dxa"/>
            <w:tcBorders>
              <w:left w:val="single" w:sz="4" w:space="0" w:color="000000"/>
              <w:bottom w:val="single" w:sz="4" w:space="0" w:color="000000"/>
            </w:tcBorders>
            <w:shd w:val="clear" w:color="auto" w:fill="F4B083" w:themeFill="accent2" w:themeFillTint="99"/>
            <w:vAlign w:val="center"/>
          </w:tcPr>
          <w:p w14:paraId="6FF06E98"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38 855</w:t>
            </w:r>
          </w:p>
        </w:tc>
        <w:tc>
          <w:tcPr>
            <w:tcW w:w="1134" w:type="dxa"/>
            <w:tcBorders>
              <w:left w:val="single" w:sz="4" w:space="0" w:color="000000"/>
              <w:bottom w:val="single" w:sz="4" w:space="0" w:color="000000"/>
            </w:tcBorders>
            <w:shd w:val="clear" w:color="auto" w:fill="F4B083" w:themeFill="accent2" w:themeFillTint="99"/>
            <w:vAlign w:val="center"/>
          </w:tcPr>
          <w:p w14:paraId="75CFB2A1"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17 627</w:t>
            </w:r>
          </w:p>
        </w:tc>
        <w:tc>
          <w:tcPr>
            <w:tcW w:w="1417" w:type="dxa"/>
            <w:tcBorders>
              <w:left w:val="single" w:sz="4" w:space="0" w:color="000000"/>
              <w:bottom w:val="single" w:sz="4" w:space="0" w:color="000000"/>
            </w:tcBorders>
            <w:shd w:val="clear" w:color="auto" w:fill="F4B083" w:themeFill="accent2" w:themeFillTint="99"/>
            <w:vAlign w:val="center"/>
          </w:tcPr>
          <w:p w14:paraId="3C04BC9B"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3,5</w:t>
            </w:r>
          </w:p>
        </w:tc>
        <w:tc>
          <w:tcPr>
            <w:tcW w:w="1558" w:type="dxa"/>
            <w:tcBorders>
              <w:left w:val="single" w:sz="4" w:space="0" w:color="000000"/>
              <w:bottom w:val="single" w:sz="4" w:space="0" w:color="000000"/>
              <w:right w:val="single" w:sz="4" w:space="0" w:color="000000"/>
            </w:tcBorders>
            <w:shd w:val="clear" w:color="auto" w:fill="F4B083" w:themeFill="accent2" w:themeFillTint="99"/>
            <w:vAlign w:val="center"/>
          </w:tcPr>
          <w:p w14:paraId="1CC4525D"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4,2</w:t>
            </w:r>
          </w:p>
        </w:tc>
      </w:tr>
    </w:tbl>
    <w:p w14:paraId="1EBDFCD5" w14:textId="77777777" w:rsidR="00E10DD2" w:rsidRDefault="00C974AE">
      <w:pPr>
        <w:spacing w:after="0" w:line="240" w:lineRule="auto"/>
        <w:jc w:val="both"/>
        <w:rPr>
          <w:rFonts w:ascii="Times New Roman" w:eastAsia="Times New Roman" w:hAnsi="Times New Roman" w:cs="Times New Roman"/>
          <w:i/>
          <w:iCs/>
          <w:kern w:val="0"/>
          <w:lang w:eastAsia="ar-SA"/>
          <w14:ligatures w14:val="none"/>
        </w:rPr>
      </w:pPr>
      <w:r>
        <w:rPr>
          <w:rFonts w:ascii="Times New Roman" w:eastAsia="Times New Roman" w:hAnsi="Times New Roman" w:cs="Times New Roman"/>
          <w:i/>
          <w:iCs/>
          <w:kern w:val="0"/>
          <w:lang w:eastAsia="ar-SA"/>
          <w14:ligatures w14:val="none"/>
        </w:rPr>
        <w:t>(Tabela nr 12 – Dane dotyczące liczby bezrobotnych i osób w wieku produkcyjnych. Stan na dzień 31.12.2020r. Źródło dane GUS. BDL)</w:t>
      </w:r>
    </w:p>
    <w:p w14:paraId="79992708" w14:textId="77777777" w:rsidR="00E10DD2" w:rsidRDefault="00E10DD2">
      <w:pPr>
        <w:spacing w:after="0" w:line="240" w:lineRule="auto"/>
        <w:jc w:val="both"/>
        <w:rPr>
          <w:rFonts w:ascii="Times New Roman" w:eastAsia="Times New Roman" w:hAnsi="Times New Roman" w:cs="Times New Roman"/>
          <w:kern w:val="0"/>
          <w:lang w:eastAsia="ar-SA"/>
          <w14:ligatures w14:val="none"/>
        </w:rPr>
      </w:pPr>
    </w:p>
    <w:p w14:paraId="037B4BD5" w14:textId="77777777" w:rsidR="00E10DD2" w:rsidRDefault="00C974AE" w:rsidP="00674BC6">
      <w:pPr>
        <w:spacing w:after="0" w:line="276" w:lineRule="auto"/>
        <w:ind w:firstLine="708"/>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Stosunek liczby bezrobotnych w gminach objętych działaniem LGD w stosunku do liczby ludności w wieku produkcyjnym wyrażona w % wynosi 3,63% i jest wyższy od średniego dla województwa lubuskiego o 0,38% i dla województwa dolnośląskiego 0,34%</w:t>
      </w:r>
    </w:p>
    <w:p w14:paraId="2C18C97A" w14:textId="77777777" w:rsidR="00E10DD2" w:rsidRDefault="00C974AE">
      <w:pPr>
        <w:spacing w:after="0" w:line="276" w:lineRule="auto"/>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 xml:space="preserve">Liczba bezrobotnych w województwie lubuskim – </w:t>
      </w:r>
      <w:r>
        <w:rPr>
          <w:rFonts w:ascii="Times New Roman" w:eastAsia="Times New Roman" w:hAnsi="Times New Roman" w:cs="Times New Roman"/>
          <w:color w:val="000000"/>
          <w:kern w:val="0"/>
          <w:lang w:eastAsia="pl-PL"/>
          <w14:ligatures w14:val="none"/>
        </w:rPr>
        <w:t>23 674</w:t>
      </w:r>
    </w:p>
    <w:p w14:paraId="4DF60F68" w14:textId="77777777" w:rsidR="00E10DD2" w:rsidRDefault="00C974AE">
      <w:pPr>
        <w:spacing w:after="0" w:line="276" w:lineRule="auto"/>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 xml:space="preserve">Liczba bezrobotnych w województwie dolnośląskim – </w:t>
      </w:r>
      <w:r>
        <w:rPr>
          <w:rFonts w:ascii="Times New Roman" w:eastAsia="Times New Roman" w:hAnsi="Times New Roman" w:cs="Times New Roman"/>
          <w:color w:val="000000"/>
          <w:kern w:val="0"/>
          <w:lang w:eastAsia="pl-PL"/>
          <w14:ligatures w14:val="none"/>
        </w:rPr>
        <w:t>68 822</w:t>
      </w:r>
    </w:p>
    <w:p w14:paraId="73B9EA8F" w14:textId="77777777" w:rsidR="00E10DD2" w:rsidRDefault="00C974AE">
      <w:pPr>
        <w:spacing w:after="0" w:line="276" w:lineRule="auto"/>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Ludność w wieku produkcyjnym w województwie lubuskim – 590 101</w:t>
      </w:r>
    </w:p>
    <w:p w14:paraId="3E6871BA" w14:textId="77777777" w:rsidR="00E10DD2" w:rsidRDefault="00C974AE">
      <w:pPr>
        <w:spacing w:after="0" w:line="276" w:lineRule="auto"/>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 xml:space="preserve">Ludność w wieku produkcyjnym w województwie dolnośląskim – </w:t>
      </w:r>
      <w:r>
        <w:rPr>
          <w:rFonts w:ascii="Times New Roman" w:eastAsia="Calibri" w:hAnsi="Times New Roman" w:cs="Times New Roman"/>
          <w:color w:val="000000"/>
          <w:kern w:val="0"/>
          <w:shd w:val="clear" w:color="auto" w:fill="FFFFFF"/>
          <w:lang w:eastAsia="ar-SA"/>
          <w14:ligatures w14:val="none"/>
        </w:rPr>
        <w:t>1 734 051</w:t>
      </w:r>
    </w:p>
    <w:p w14:paraId="47DFB720" w14:textId="77777777" w:rsidR="00E10DD2" w:rsidRDefault="00C974AE">
      <w:pPr>
        <w:spacing w:after="0" w:line="276" w:lineRule="auto"/>
        <w:jc w:val="both"/>
        <w:rPr>
          <w:rFonts w:ascii="Times New Roman" w:eastAsia="Calibri" w:hAnsi="Times New Roman" w:cs="Times New Roman"/>
          <w:kern w:val="0"/>
          <w:lang w:eastAsia="ar-SA"/>
          <w14:ligatures w14:val="none"/>
        </w:rPr>
      </w:pPr>
      <w:r>
        <w:rPr>
          <w:rFonts w:ascii="Times New Roman" w:eastAsia="Calibri" w:hAnsi="Times New Roman" w:cs="Times New Roman"/>
          <w:kern w:val="0"/>
          <w:lang w:eastAsia="ar-SA"/>
          <w14:ligatures w14:val="none"/>
        </w:rPr>
        <w:t>Stosunek liczby bezrobotnych w województwie lubuskim do ludności w wieku produkcyjnym wyrażona w % wynosi 4,01 %</w:t>
      </w:r>
    </w:p>
    <w:p w14:paraId="6C811632" w14:textId="77777777" w:rsidR="00E10DD2" w:rsidRDefault="00C974AE">
      <w:pPr>
        <w:spacing w:after="0" w:line="276" w:lineRule="auto"/>
        <w:jc w:val="both"/>
        <w:rPr>
          <w:rFonts w:ascii="Times New Roman" w:eastAsia="Calibri" w:hAnsi="Times New Roman" w:cs="Times New Roman"/>
          <w:color w:val="000000"/>
          <w:kern w:val="0"/>
          <w:shd w:val="clear" w:color="auto" w:fill="FFF7E0"/>
          <w:lang w:eastAsia="ar-SA"/>
          <w14:ligatures w14:val="none"/>
        </w:rPr>
      </w:pPr>
      <w:r>
        <w:rPr>
          <w:rFonts w:ascii="Times New Roman" w:eastAsia="Calibri" w:hAnsi="Times New Roman" w:cs="Times New Roman"/>
          <w:kern w:val="0"/>
          <w:lang w:eastAsia="ar-SA"/>
          <w14:ligatures w14:val="none"/>
        </w:rPr>
        <w:t>Stosunek liczby bezrobotnych w województwie dolnośląskim do ludności w wieku produkcyjnym wyrażona w % wynosi 3,97 %</w:t>
      </w:r>
    </w:p>
    <w:p w14:paraId="2F3D789F" w14:textId="77777777" w:rsidR="00E10DD2" w:rsidRDefault="00E10DD2">
      <w:pPr>
        <w:spacing w:after="0" w:line="240" w:lineRule="auto"/>
        <w:jc w:val="both"/>
        <w:rPr>
          <w:rFonts w:ascii="Times New Roman" w:eastAsia="Times New Roman" w:hAnsi="Times New Roman" w:cs="Times New Roman"/>
          <w:kern w:val="0"/>
          <w:lang w:eastAsia="ar-SA"/>
          <w14:ligatures w14:val="none"/>
        </w:rPr>
      </w:pPr>
    </w:p>
    <w:p w14:paraId="64493A5C" w14:textId="77777777" w:rsidR="00E10DD2" w:rsidRDefault="00C974AE" w:rsidP="00674BC6">
      <w:pPr>
        <w:spacing w:after="0" w:line="276" w:lineRule="auto"/>
        <w:ind w:firstLine="708"/>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Udział bezrobotnych kobiet na dzień 31.12.2020 roku kształtuje się na poziomie 58,9%. Największy stopień bezrobocia wśród kobiet występuje w gminie Przewóz, a najmniejszy w Gminie Pieńsk, jednak zawsze przekracza on 50%. Biorąc pod uwagę współczynnik feminizacji i wyższy udział kobiet w grupie bezrobotnych wyłania nam się kolejna kategoria osób wymagająca wsparcia. Bezrobocie wśród kobiet w podziale na poszczególne lata zostało przedstawione w poniższej tabeli.</w:t>
      </w:r>
    </w:p>
    <w:p w14:paraId="6850CA04" w14:textId="77777777" w:rsidR="00E10DD2" w:rsidRDefault="00E10DD2">
      <w:pPr>
        <w:spacing w:after="0" w:line="240" w:lineRule="auto"/>
        <w:jc w:val="both"/>
        <w:rPr>
          <w:rFonts w:ascii="Times New Roman" w:eastAsia="Times New Roman" w:hAnsi="Times New Roman" w:cs="Times New Roman"/>
          <w:kern w:val="0"/>
          <w:lang w:eastAsia="ar-SA"/>
          <w14:ligatures w14:val="none"/>
        </w:rPr>
      </w:pPr>
    </w:p>
    <w:tbl>
      <w:tblPr>
        <w:tblW w:w="10214" w:type="dxa"/>
        <w:tblLayout w:type="fixed"/>
        <w:tblCellMar>
          <w:left w:w="70" w:type="dxa"/>
          <w:right w:w="70" w:type="dxa"/>
        </w:tblCellMar>
        <w:tblLook w:val="04A0" w:firstRow="1" w:lastRow="0" w:firstColumn="1" w:lastColumn="0" w:noHBand="0" w:noVBand="1"/>
      </w:tblPr>
      <w:tblGrid>
        <w:gridCol w:w="2831"/>
        <w:gridCol w:w="1842"/>
        <w:gridCol w:w="709"/>
        <w:gridCol w:w="709"/>
        <w:gridCol w:w="709"/>
        <w:gridCol w:w="579"/>
        <w:gridCol w:w="710"/>
        <w:gridCol w:w="709"/>
        <w:gridCol w:w="709"/>
        <w:gridCol w:w="707"/>
      </w:tblGrid>
      <w:tr w:rsidR="00E10DD2" w14:paraId="01866BEE" w14:textId="77777777">
        <w:trPr>
          <w:trHeight w:val="276"/>
        </w:trPr>
        <w:tc>
          <w:tcPr>
            <w:tcW w:w="4672"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7E62D92F"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Bezrobocie wśród kobiet</w:t>
            </w:r>
          </w:p>
        </w:tc>
        <w:tc>
          <w:tcPr>
            <w:tcW w:w="709" w:type="dxa"/>
            <w:tcBorders>
              <w:top w:val="single" w:sz="4" w:space="0" w:color="000000"/>
              <w:bottom w:val="single" w:sz="4" w:space="0" w:color="000000"/>
              <w:right w:val="single" w:sz="4" w:space="0" w:color="000000"/>
            </w:tcBorders>
            <w:shd w:val="clear" w:color="auto" w:fill="F4B083" w:themeFill="accent2" w:themeFillTint="99"/>
            <w:vAlign w:val="center"/>
          </w:tcPr>
          <w:p w14:paraId="3132E932"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2014</w:t>
            </w:r>
          </w:p>
        </w:tc>
        <w:tc>
          <w:tcPr>
            <w:tcW w:w="709" w:type="dxa"/>
            <w:tcBorders>
              <w:top w:val="single" w:sz="4" w:space="0" w:color="000000"/>
              <w:bottom w:val="single" w:sz="4" w:space="0" w:color="000000"/>
              <w:right w:val="single" w:sz="4" w:space="0" w:color="000000"/>
            </w:tcBorders>
            <w:shd w:val="clear" w:color="auto" w:fill="F4B083" w:themeFill="accent2" w:themeFillTint="99"/>
            <w:vAlign w:val="center"/>
          </w:tcPr>
          <w:p w14:paraId="0928E63B"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2015</w:t>
            </w:r>
          </w:p>
        </w:tc>
        <w:tc>
          <w:tcPr>
            <w:tcW w:w="709" w:type="dxa"/>
            <w:tcBorders>
              <w:top w:val="single" w:sz="4" w:space="0" w:color="000000"/>
              <w:bottom w:val="single" w:sz="4" w:space="0" w:color="000000"/>
              <w:right w:val="single" w:sz="4" w:space="0" w:color="000000"/>
            </w:tcBorders>
            <w:shd w:val="clear" w:color="auto" w:fill="F4B083" w:themeFill="accent2" w:themeFillTint="99"/>
            <w:vAlign w:val="center"/>
          </w:tcPr>
          <w:p w14:paraId="0115085B"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2016</w:t>
            </w:r>
          </w:p>
        </w:tc>
        <w:tc>
          <w:tcPr>
            <w:tcW w:w="579" w:type="dxa"/>
            <w:tcBorders>
              <w:top w:val="single" w:sz="4" w:space="0" w:color="000000"/>
              <w:bottom w:val="single" w:sz="4" w:space="0" w:color="000000"/>
              <w:right w:val="single" w:sz="4" w:space="0" w:color="000000"/>
            </w:tcBorders>
            <w:shd w:val="clear" w:color="auto" w:fill="F4B083" w:themeFill="accent2" w:themeFillTint="99"/>
            <w:vAlign w:val="center"/>
          </w:tcPr>
          <w:p w14:paraId="1EEE30E6"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2017</w:t>
            </w:r>
          </w:p>
        </w:tc>
        <w:tc>
          <w:tcPr>
            <w:tcW w:w="710" w:type="dxa"/>
            <w:tcBorders>
              <w:top w:val="single" w:sz="4" w:space="0" w:color="000000"/>
              <w:bottom w:val="single" w:sz="4" w:space="0" w:color="000000"/>
              <w:right w:val="single" w:sz="4" w:space="0" w:color="000000"/>
            </w:tcBorders>
            <w:shd w:val="clear" w:color="auto" w:fill="F4B083" w:themeFill="accent2" w:themeFillTint="99"/>
            <w:vAlign w:val="center"/>
          </w:tcPr>
          <w:p w14:paraId="32D6B6FB"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2018</w:t>
            </w:r>
          </w:p>
        </w:tc>
        <w:tc>
          <w:tcPr>
            <w:tcW w:w="709" w:type="dxa"/>
            <w:tcBorders>
              <w:top w:val="single" w:sz="4" w:space="0" w:color="000000"/>
              <w:bottom w:val="single" w:sz="4" w:space="0" w:color="000000"/>
              <w:right w:val="single" w:sz="4" w:space="0" w:color="000000"/>
            </w:tcBorders>
            <w:shd w:val="clear" w:color="auto" w:fill="F4B083" w:themeFill="accent2" w:themeFillTint="99"/>
            <w:vAlign w:val="center"/>
          </w:tcPr>
          <w:p w14:paraId="72368ED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2019</w:t>
            </w:r>
          </w:p>
        </w:tc>
        <w:tc>
          <w:tcPr>
            <w:tcW w:w="709" w:type="dxa"/>
            <w:tcBorders>
              <w:top w:val="single" w:sz="4" w:space="0" w:color="000000"/>
              <w:bottom w:val="single" w:sz="4" w:space="0" w:color="000000"/>
              <w:right w:val="single" w:sz="4" w:space="0" w:color="000000"/>
            </w:tcBorders>
            <w:shd w:val="clear" w:color="auto" w:fill="F4B083" w:themeFill="accent2" w:themeFillTint="99"/>
            <w:vAlign w:val="center"/>
          </w:tcPr>
          <w:p w14:paraId="3212B386"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2020</w:t>
            </w:r>
          </w:p>
        </w:tc>
        <w:tc>
          <w:tcPr>
            <w:tcW w:w="707" w:type="dxa"/>
            <w:tcBorders>
              <w:top w:val="single" w:sz="4" w:space="0" w:color="000000"/>
              <w:bottom w:val="single" w:sz="4" w:space="0" w:color="000000"/>
              <w:right w:val="single" w:sz="4" w:space="0" w:color="000000"/>
            </w:tcBorders>
            <w:shd w:val="clear" w:color="auto" w:fill="F4B083" w:themeFill="accent2" w:themeFillTint="99"/>
            <w:vAlign w:val="center"/>
          </w:tcPr>
          <w:p w14:paraId="127DDCA5"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2021</w:t>
            </w:r>
          </w:p>
        </w:tc>
      </w:tr>
      <w:tr w:rsidR="00E10DD2" w14:paraId="6DB0ED6C"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1CE72F9A"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Gozdnica</w:t>
            </w:r>
          </w:p>
        </w:tc>
        <w:tc>
          <w:tcPr>
            <w:tcW w:w="1842" w:type="dxa"/>
            <w:tcBorders>
              <w:bottom w:val="single" w:sz="4" w:space="0" w:color="000000"/>
              <w:right w:val="single" w:sz="4" w:space="0" w:color="000000"/>
            </w:tcBorders>
            <w:shd w:val="clear" w:color="auto" w:fill="auto"/>
            <w:vAlign w:val="center"/>
          </w:tcPr>
          <w:p w14:paraId="6C19EBE1"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Kobiety</w:t>
            </w:r>
          </w:p>
        </w:tc>
        <w:tc>
          <w:tcPr>
            <w:tcW w:w="709" w:type="dxa"/>
            <w:tcBorders>
              <w:bottom w:val="single" w:sz="4" w:space="0" w:color="000000"/>
              <w:right w:val="single" w:sz="4" w:space="0" w:color="000000"/>
            </w:tcBorders>
            <w:shd w:val="clear" w:color="auto" w:fill="auto"/>
            <w:vAlign w:val="center"/>
          </w:tcPr>
          <w:p w14:paraId="397B004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124</w:t>
            </w:r>
          </w:p>
        </w:tc>
        <w:tc>
          <w:tcPr>
            <w:tcW w:w="709" w:type="dxa"/>
            <w:tcBorders>
              <w:bottom w:val="single" w:sz="4" w:space="0" w:color="000000"/>
              <w:right w:val="single" w:sz="4" w:space="0" w:color="000000"/>
            </w:tcBorders>
            <w:shd w:val="clear" w:color="auto" w:fill="auto"/>
            <w:vAlign w:val="center"/>
          </w:tcPr>
          <w:p w14:paraId="3EC6647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95</w:t>
            </w:r>
          </w:p>
        </w:tc>
        <w:tc>
          <w:tcPr>
            <w:tcW w:w="709" w:type="dxa"/>
            <w:tcBorders>
              <w:bottom w:val="single" w:sz="4" w:space="0" w:color="000000"/>
              <w:right w:val="single" w:sz="4" w:space="0" w:color="000000"/>
            </w:tcBorders>
            <w:shd w:val="clear" w:color="auto" w:fill="auto"/>
            <w:vAlign w:val="center"/>
          </w:tcPr>
          <w:p w14:paraId="5C08ACF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86</w:t>
            </w:r>
          </w:p>
        </w:tc>
        <w:tc>
          <w:tcPr>
            <w:tcW w:w="579" w:type="dxa"/>
            <w:tcBorders>
              <w:bottom w:val="single" w:sz="4" w:space="0" w:color="000000"/>
              <w:right w:val="single" w:sz="4" w:space="0" w:color="000000"/>
            </w:tcBorders>
            <w:shd w:val="clear" w:color="auto" w:fill="auto"/>
            <w:vAlign w:val="center"/>
          </w:tcPr>
          <w:p w14:paraId="53E0CFC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59</w:t>
            </w:r>
          </w:p>
        </w:tc>
        <w:tc>
          <w:tcPr>
            <w:tcW w:w="710" w:type="dxa"/>
            <w:tcBorders>
              <w:bottom w:val="single" w:sz="4" w:space="0" w:color="000000"/>
              <w:right w:val="single" w:sz="4" w:space="0" w:color="000000"/>
            </w:tcBorders>
            <w:shd w:val="clear" w:color="auto" w:fill="auto"/>
            <w:vAlign w:val="center"/>
          </w:tcPr>
          <w:p w14:paraId="7290FBA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w:t>
            </w:r>
          </w:p>
        </w:tc>
        <w:tc>
          <w:tcPr>
            <w:tcW w:w="709" w:type="dxa"/>
            <w:tcBorders>
              <w:bottom w:val="single" w:sz="4" w:space="0" w:color="000000"/>
              <w:right w:val="single" w:sz="4" w:space="0" w:color="000000"/>
            </w:tcBorders>
            <w:shd w:val="clear" w:color="auto" w:fill="auto"/>
            <w:vAlign w:val="center"/>
          </w:tcPr>
          <w:p w14:paraId="3F1261F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42</w:t>
            </w:r>
          </w:p>
        </w:tc>
        <w:tc>
          <w:tcPr>
            <w:tcW w:w="709" w:type="dxa"/>
            <w:tcBorders>
              <w:bottom w:val="single" w:sz="4" w:space="0" w:color="000000"/>
              <w:right w:val="single" w:sz="4" w:space="0" w:color="000000"/>
            </w:tcBorders>
            <w:shd w:val="clear" w:color="auto" w:fill="auto"/>
            <w:vAlign w:val="center"/>
          </w:tcPr>
          <w:p w14:paraId="3F456B7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23</w:t>
            </w:r>
          </w:p>
        </w:tc>
        <w:tc>
          <w:tcPr>
            <w:tcW w:w="707" w:type="dxa"/>
            <w:tcBorders>
              <w:bottom w:val="single" w:sz="4" w:space="0" w:color="000000"/>
              <w:right w:val="single" w:sz="4" w:space="0" w:color="000000"/>
            </w:tcBorders>
            <w:shd w:val="clear" w:color="auto" w:fill="auto"/>
            <w:vAlign w:val="center"/>
          </w:tcPr>
          <w:p w14:paraId="6539990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w:t>
            </w:r>
          </w:p>
        </w:tc>
      </w:tr>
      <w:tr w:rsidR="00E10DD2" w14:paraId="4D260D28"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37912B71"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842" w:type="dxa"/>
            <w:tcBorders>
              <w:bottom w:val="single" w:sz="4" w:space="0" w:color="000000"/>
              <w:right w:val="single" w:sz="4" w:space="0" w:color="000000"/>
            </w:tcBorders>
            <w:shd w:val="clear" w:color="auto" w:fill="auto"/>
            <w:vAlign w:val="center"/>
          </w:tcPr>
          <w:p w14:paraId="573C5468"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Udział w %</w:t>
            </w:r>
          </w:p>
        </w:tc>
        <w:tc>
          <w:tcPr>
            <w:tcW w:w="709" w:type="dxa"/>
            <w:tcBorders>
              <w:bottom w:val="single" w:sz="4" w:space="0" w:color="000000"/>
              <w:right w:val="single" w:sz="4" w:space="0" w:color="000000"/>
            </w:tcBorders>
            <w:shd w:val="clear" w:color="auto" w:fill="auto"/>
            <w:vAlign w:val="center"/>
          </w:tcPr>
          <w:p w14:paraId="407F092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61</w:t>
            </w:r>
          </w:p>
        </w:tc>
        <w:tc>
          <w:tcPr>
            <w:tcW w:w="709" w:type="dxa"/>
            <w:tcBorders>
              <w:bottom w:val="single" w:sz="4" w:space="0" w:color="000000"/>
              <w:right w:val="single" w:sz="4" w:space="0" w:color="000000"/>
            </w:tcBorders>
            <w:shd w:val="clear" w:color="auto" w:fill="auto"/>
            <w:vAlign w:val="center"/>
          </w:tcPr>
          <w:p w14:paraId="648DE75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61</w:t>
            </w:r>
          </w:p>
        </w:tc>
        <w:tc>
          <w:tcPr>
            <w:tcW w:w="709" w:type="dxa"/>
            <w:tcBorders>
              <w:bottom w:val="single" w:sz="4" w:space="0" w:color="000000"/>
              <w:right w:val="single" w:sz="4" w:space="0" w:color="000000"/>
            </w:tcBorders>
            <w:shd w:val="clear" w:color="auto" w:fill="auto"/>
            <w:vAlign w:val="center"/>
          </w:tcPr>
          <w:p w14:paraId="32EFEE5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76</w:t>
            </w:r>
          </w:p>
        </w:tc>
        <w:tc>
          <w:tcPr>
            <w:tcW w:w="579" w:type="dxa"/>
            <w:tcBorders>
              <w:bottom w:val="single" w:sz="4" w:space="0" w:color="000000"/>
              <w:right w:val="single" w:sz="4" w:space="0" w:color="000000"/>
            </w:tcBorders>
            <w:shd w:val="clear" w:color="auto" w:fill="auto"/>
            <w:vAlign w:val="center"/>
          </w:tcPr>
          <w:p w14:paraId="39971FE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68</w:t>
            </w:r>
          </w:p>
        </w:tc>
        <w:tc>
          <w:tcPr>
            <w:tcW w:w="710" w:type="dxa"/>
            <w:tcBorders>
              <w:bottom w:val="single" w:sz="4" w:space="0" w:color="000000"/>
              <w:right w:val="single" w:sz="4" w:space="0" w:color="000000"/>
            </w:tcBorders>
            <w:shd w:val="clear" w:color="auto" w:fill="auto"/>
            <w:vAlign w:val="center"/>
          </w:tcPr>
          <w:p w14:paraId="75AF9F6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73</w:t>
            </w:r>
          </w:p>
        </w:tc>
        <w:tc>
          <w:tcPr>
            <w:tcW w:w="709" w:type="dxa"/>
            <w:tcBorders>
              <w:bottom w:val="single" w:sz="4" w:space="0" w:color="000000"/>
              <w:right w:val="single" w:sz="4" w:space="0" w:color="000000"/>
            </w:tcBorders>
            <w:shd w:val="clear" w:color="auto" w:fill="auto"/>
            <w:vAlign w:val="center"/>
          </w:tcPr>
          <w:p w14:paraId="6D83455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81</w:t>
            </w:r>
          </w:p>
        </w:tc>
        <w:tc>
          <w:tcPr>
            <w:tcW w:w="709" w:type="dxa"/>
            <w:tcBorders>
              <w:bottom w:val="single" w:sz="4" w:space="0" w:color="000000"/>
              <w:right w:val="single" w:sz="4" w:space="0" w:color="000000"/>
            </w:tcBorders>
            <w:shd w:val="clear" w:color="auto" w:fill="auto"/>
            <w:vAlign w:val="center"/>
          </w:tcPr>
          <w:p w14:paraId="60086F2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w:t>
            </w:r>
          </w:p>
        </w:tc>
        <w:tc>
          <w:tcPr>
            <w:tcW w:w="707" w:type="dxa"/>
            <w:tcBorders>
              <w:bottom w:val="single" w:sz="4" w:space="0" w:color="000000"/>
              <w:right w:val="single" w:sz="4" w:space="0" w:color="000000"/>
            </w:tcBorders>
            <w:shd w:val="clear" w:color="auto" w:fill="auto"/>
            <w:vAlign w:val="center"/>
          </w:tcPr>
          <w:p w14:paraId="3E9DF75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w:t>
            </w:r>
          </w:p>
        </w:tc>
      </w:tr>
      <w:tr w:rsidR="00E10DD2" w14:paraId="03429E35"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47D3A7D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Iłowa</w:t>
            </w:r>
          </w:p>
        </w:tc>
        <w:tc>
          <w:tcPr>
            <w:tcW w:w="1842" w:type="dxa"/>
            <w:tcBorders>
              <w:bottom w:val="single" w:sz="4" w:space="0" w:color="000000"/>
              <w:right w:val="single" w:sz="4" w:space="0" w:color="000000"/>
            </w:tcBorders>
            <w:shd w:val="clear" w:color="auto" w:fill="auto"/>
            <w:vAlign w:val="center"/>
          </w:tcPr>
          <w:p w14:paraId="1DDB1463"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Kobiety</w:t>
            </w:r>
          </w:p>
        </w:tc>
        <w:tc>
          <w:tcPr>
            <w:tcW w:w="709" w:type="dxa"/>
            <w:tcBorders>
              <w:bottom w:val="single" w:sz="4" w:space="0" w:color="000000"/>
              <w:right w:val="single" w:sz="4" w:space="0" w:color="000000"/>
            </w:tcBorders>
            <w:shd w:val="clear" w:color="auto" w:fill="auto"/>
            <w:vAlign w:val="center"/>
          </w:tcPr>
          <w:p w14:paraId="78A9EAA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220</w:t>
            </w:r>
          </w:p>
        </w:tc>
        <w:tc>
          <w:tcPr>
            <w:tcW w:w="709" w:type="dxa"/>
            <w:tcBorders>
              <w:bottom w:val="single" w:sz="4" w:space="0" w:color="000000"/>
              <w:right w:val="single" w:sz="4" w:space="0" w:color="000000"/>
            </w:tcBorders>
            <w:shd w:val="clear" w:color="auto" w:fill="auto"/>
            <w:vAlign w:val="center"/>
          </w:tcPr>
          <w:p w14:paraId="299C474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201</w:t>
            </w:r>
          </w:p>
        </w:tc>
        <w:tc>
          <w:tcPr>
            <w:tcW w:w="709" w:type="dxa"/>
            <w:tcBorders>
              <w:bottom w:val="single" w:sz="4" w:space="0" w:color="000000"/>
              <w:right w:val="single" w:sz="4" w:space="0" w:color="000000"/>
            </w:tcBorders>
            <w:shd w:val="clear" w:color="auto" w:fill="auto"/>
            <w:vAlign w:val="center"/>
          </w:tcPr>
          <w:p w14:paraId="6B6798F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152</w:t>
            </w:r>
          </w:p>
        </w:tc>
        <w:tc>
          <w:tcPr>
            <w:tcW w:w="579" w:type="dxa"/>
            <w:tcBorders>
              <w:bottom w:val="single" w:sz="4" w:space="0" w:color="000000"/>
              <w:right w:val="single" w:sz="4" w:space="0" w:color="000000"/>
            </w:tcBorders>
            <w:shd w:val="clear" w:color="auto" w:fill="auto"/>
            <w:vAlign w:val="center"/>
          </w:tcPr>
          <w:p w14:paraId="0063B5E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100</w:t>
            </w:r>
          </w:p>
        </w:tc>
        <w:tc>
          <w:tcPr>
            <w:tcW w:w="710" w:type="dxa"/>
            <w:tcBorders>
              <w:bottom w:val="single" w:sz="4" w:space="0" w:color="000000"/>
              <w:right w:val="single" w:sz="4" w:space="0" w:color="000000"/>
            </w:tcBorders>
            <w:shd w:val="clear" w:color="auto" w:fill="auto"/>
            <w:vAlign w:val="center"/>
          </w:tcPr>
          <w:p w14:paraId="0C45990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87</w:t>
            </w:r>
          </w:p>
        </w:tc>
        <w:tc>
          <w:tcPr>
            <w:tcW w:w="709" w:type="dxa"/>
            <w:tcBorders>
              <w:bottom w:val="single" w:sz="4" w:space="0" w:color="000000"/>
              <w:right w:val="single" w:sz="4" w:space="0" w:color="000000"/>
            </w:tcBorders>
            <w:shd w:val="clear" w:color="auto" w:fill="auto"/>
            <w:vAlign w:val="center"/>
          </w:tcPr>
          <w:p w14:paraId="650BCFD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83</w:t>
            </w:r>
          </w:p>
        </w:tc>
        <w:tc>
          <w:tcPr>
            <w:tcW w:w="709" w:type="dxa"/>
            <w:tcBorders>
              <w:bottom w:val="single" w:sz="4" w:space="0" w:color="000000"/>
              <w:right w:val="single" w:sz="4" w:space="0" w:color="000000"/>
            </w:tcBorders>
            <w:shd w:val="clear" w:color="auto" w:fill="auto"/>
            <w:vAlign w:val="center"/>
          </w:tcPr>
          <w:p w14:paraId="113286A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79</w:t>
            </w:r>
          </w:p>
        </w:tc>
        <w:tc>
          <w:tcPr>
            <w:tcW w:w="707" w:type="dxa"/>
            <w:tcBorders>
              <w:bottom w:val="single" w:sz="4" w:space="0" w:color="000000"/>
              <w:right w:val="single" w:sz="4" w:space="0" w:color="000000"/>
            </w:tcBorders>
            <w:shd w:val="clear" w:color="auto" w:fill="auto"/>
            <w:vAlign w:val="center"/>
          </w:tcPr>
          <w:p w14:paraId="5A65823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w:t>
            </w:r>
          </w:p>
        </w:tc>
      </w:tr>
      <w:tr w:rsidR="00E10DD2" w14:paraId="0F3677B2"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2DBBF946"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842" w:type="dxa"/>
            <w:tcBorders>
              <w:bottom w:val="single" w:sz="4" w:space="0" w:color="000000"/>
              <w:right w:val="single" w:sz="4" w:space="0" w:color="000000"/>
            </w:tcBorders>
            <w:shd w:val="clear" w:color="auto" w:fill="auto"/>
            <w:vAlign w:val="center"/>
          </w:tcPr>
          <w:p w14:paraId="1F56B7BE"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Udział w %</w:t>
            </w:r>
          </w:p>
        </w:tc>
        <w:tc>
          <w:tcPr>
            <w:tcW w:w="709" w:type="dxa"/>
            <w:tcBorders>
              <w:bottom w:val="single" w:sz="4" w:space="0" w:color="000000"/>
              <w:right w:val="single" w:sz="4" w:space="0" w:color="000000"/>
            </w:tcBorders>
            <w:shd w:val="clear" w:color="auto" w:fill="auto"/>
            <w:vAlign w:val="center"/>
          </w:tcPr>
          <w:p w14:paraId="5CD3BF2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w:t>
            </w:r>
          </w:p>
        </w:tc>
        <w:tc>
          <w:tcPr>
            <w:tcW w:w="709" w:type="dxa"/>
            <w:tcBorders>
              <w:bottom w:val="single" w:sz="4" w:space="0" w:color="000000"/>
              <w:right w:val="single" w:sz="4" w:space="0" w:color="000000"/>
            </w:tcBorders>
            <w:shd w:val="clear" w:color="auto" w:fill="auto"/>
            <w:vAlign w:val="center"/>
          </w:tcPr>
          <w:p w14:paraId="425A024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55</w:t>
            </w:r>
          </w:p>
        </w:tc>
        <w:tc>
          <w:tcPr>
            <w:tcW w:w="709" w:type="dxa"/>
            <w:tcBorders>
              <w:bottom w:val="single" w:sz="4" w:space="0" w:color="000000"/>
              <w:right w:val="single" w:sz="4" w:space="0" w:color="000000"/>
            </w:tcBorders>
            <w:shd w:val="clear" w:color="auto" w:fill="auto"/>
            <w:vAlign w:val="center"/>
          </w:tcPr>
          <w:p w14:paraId="121745D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56</w:t>
            </w:r>
          </w:p>
        </w:tc>
        <w:tc>
          <w:tcPr>
            <w:tcW w:w="579" w:type="dxa"/>
            <w:tcBorders>
              <w:bottom w:val="single" w:sz="4" w:space="0" w:color="000000"/>
              <w:right w:val="single" w:sz="4" w:space="0" w:color="000000"/>
            </w:tcBorders>
            <w:shd w:val="clear" w:color="auto" w:fill="auto"/>
            <w:vAlign w:val="center"/>
          </w:tcPr>
          <w:p w14:paraId="21DE812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55</w:t>
            </w:r>
          </w:p>
        </w:tc>
        <w:tc>
          <w:tcPr>
            <w:tcW w:w="710" w:type="dxa"/>
            <w:tcBorders>
              <w:bottom w:val="single" w:sz="4" w:space="0" w:color="000000"/>
              <w:right w:val="single" w:sz="4" w:space="0" w:color="000000"/>
            </w:tcBorders>
            <w:shd w:val="clear" w:color="auto" w:fill="auto"/>
            <w:vAlign w:val="center"/>
          </w:tcPr>
          <w:p w14:paraId="700E66C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63</w:t>
            </w:r>
          </w:p>
        </w:tc>
        <w:tc>
          <w:tcPr>
            <w:tcW w:w="709" w:type="dxa"/>
            <w:tcBorders>
              <w:bottom w:val="single" w:sz="4" w:space="0" w:color="000000"/>
              <w:right w:val="single" w:sz="4" w:space="0" w:color="000000"/>
            </w:tcBorders>
            <w:shd w:val="clear" w:color="auto" w:fill="auto"/>
            <w:vAlign w:val="center"/>
          </w:tcPr>
          <w:p w14:paraId="738A9CF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65</w:t>
            </w:r>
          </w:p>
        </w:tc>
        <w:tc>
          <w:tcPr>
            <w:tcW w:w="709" w:type="dxa"/>
            <w:tcBorders>
              <w:bottom w:val="single" w:sz="4" w:space="0" w:color="000000"/>
              <w:right w:val="single" w:sz="4" w:space="0" w:color="000000"/>
            </w:tcBorders>
            <w:shd w:val="clear" w:color="auto" w:fill="auto"/>
            <w:vAlign w:val="center"/>
          </w:tcPr>
          <w:p w14:paraId="27B394B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62</w:t>
            </w:r>
          </w:p>
        </w:tc>
        <w:tc>
          <w:tcPr>
            <w:tcW w:w="707" w:type="dxa"/>
            <w:tcBorders>
              <w:bottom w:val="single" w:sz="4" w:space="0" w:color="000000"/>
              <w:right w:val="single" w:sz="4" w:space="0" w:color="000000"/>
            </w:tcBorders>
            <w:shd w:val="clear" w:color="auto" w:fill="auto"/>
            <w:vAlign w:val="center"/>
          </w:tcPr>
          <w:p w14:paraId="2F5C9E6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60</w:t>
            </w:r>
          </w:p>
        </w:tc>
      </w:tr>
      <w:tr w:rsidR="00E10DD2" w14:paraId="5A646195"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379A8EB4"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Małomice</w:t>
            </w:r>
          </w:p>
        </w:tc>
        <w:tc>
          <w:tcPr>
            <w:tcW w:w="1842" w:type="dxa"/>
            <w:tcBorders>
              <w:bottom w:val="single" w:sz="4" w:space="0" w:color="000000"/>
              <w:right w:val="single" w:sz="4" w:space="0" w:color="000000"/>
            </w:tcBorders>
            <w:shd w:val="clear" w:color="auto" w:fill="auto"/>
            <w:vAlign w:val="center"/>
          </w:tcPr>
          <w:p w14:paraId="3F615B38"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Kobiety</w:t>
            </w:r>
          </w:p>
        </w:tc>
        <w:tc>
          <w:tcPr>
            <w:tcW w:w="709" w:type="dxa"/>
            <w:tcBorders>
              <w:bottom w:val="single" w:sz="4" w:space="0" w:color="000000"/>
              <w:right w:val="single" w:sz="4" w:space="0" w:color="000000"/>
            </w:tcBorders>
            <w:shd w:val="clear" w:color="auto" w:fill="auto"/>
            <w:vAlign w:val="center"/>
          </w:tcPr>
          <w:p w14:paraId="14F5464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183</w:t>
            </w:r>
          </w:p>
        </w:tc>
        <w:tc>
          <w:tcPr>
            <w:tcW w:w="709" w:type="dxa"/>
            <w:tcBorders>
              <w:bottom w:val="single" w:sz="4" w:space="0" w:color="000000"/>
              <w:right w:val="single" w:sz="4" w:space="0" w:color="000000"/>
            </w:tcBorders>
            <w:shd w:val="clear" w:color="auto" w:fill="auto"/>
            <w:vAlign w:val="center"/>
          </w:tcPr>
          <w:p w14:paraId="209661A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129</w:t>
            </w:r>
          </w:p>
        </w:tc>
        <w:tc>
          <w:tcPr>
            <w:tcW w:w="709" w:type="dxa"/>
            <w:tcBorders>
              <w:bottom w:val="single" w:sz="4" w:space="0" w:color="000000"/>
              <w:right w:val="single" w:sz="4" w:space="0" w:color="000000"/>
            </w:tcBorders>
            <w:shd w:val="clear" w:color="auto" w:fill="auto"/>
            <w:vAlign w:val="center"/>
          </w:tcPr>
          <w:p w14:paraId="442CCBD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124</w:t>
            </w:r>
          </w:p>
        </w:tc>
        <w:tc>
          <w:tcPr>
            <w:tcW w:w="579" w:type="dxa"/>
            <w:tcBorders>
              <w:bottom w:val="single" w:sz="4" w:space="0" w:color="000000"/>
              <w:right w:val="single" w:sz="4" w:space="0" w:color="000000"/>
            </w:tcBorders>
            <w:shd w:val="clear" w:color="auto" w:fill="auto"/>
            <w:vAlign w:val="center"/>
          </w:tcPr>
          <w:p w14:paraId="0594A2D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130</w:t>
            </w:r>
          </w:p>
        </w:tc>
        <w:tc>
          <w:tcPr>
            <w:tcW w:w="710" w:type="dxa"/>
            <w:tcBorders>
              <w:bottom w:val="single" w:sz="4" w:space="0" w:color="000000"/>
              <w:right w:val="single" w:sz="4" w:space="0" w:color="000000"/>
            </w:tcBorders>
            <w:shd w:val="clear" w:color="auto" w:fill="auto"/>
            <w:vAlign w:val="center"/>
          </w:tcPr>
          <w:p w14:paraId="3238D51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93</w:t>
            </w:r>
          </w:p>
        </w:tc>
        <w:tc>
          <w:tcPr>
            <w:tcW w:w="709" w:type="dxa"/>
            <w:tcBorders>
              <w:bottom w:val="single" w:sz="4" w:space="0" w:color="000000"/>
              <w:right w:val="single" w:sz="4" w:space="0" w:color="000000"/>
            </w:tcBorders>
            <w:shd w:val="clear" w:color="auto" w:fill="auto"/>
            <w:vAlign w:val="center"/>
          </w:tcPr>
          <w:p w14:paraId="4954E22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105</w:t>
            </w:r>
          </w:p>
        </w:tc>
        <w:tc>
          <w:tcPr>
            <w:tcW w:w="709" w:type="dxa"/>
            <w:tcBorders>
              <w:bottom w:val="single" w:sz="4" w:space="0" w:color="000000"/>
              <w:right w:val="single" w:sz="4" w:space="0" w:color="000000"/>
            </w:tcBorders>
            <w:shd w:val="clear" w:color="auto" w:fill="auto"/>
            <w:vAlign w:val="center"/>
          </w:tcPr>
          <w:p w14:paraId="5873B3A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88</w:t>
            </w:r>
          </w:p>
        </w:tc>
        <w:tc>
          <w:tcPr>
            <w:tcW w:w="707" w:type="dxa"/>
            <w:tcBorders>
              <w:bottom w:val="single" w:sz="4" w:space="0" w:color="000000"/>
              <w:right w:val="single" w:sz="4" w:space="0" w:color="000000"/>
            </w:tcBorders>
            <w:shd w:val="clear" w:color="auto" w:fill="auto"/>
            <w:vAlign w:val="center"/>
          </w:tcPr>
          <w:p w14:paraId="69BEDE5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49</w:t>
            </w:r>
          </w:p>
        </w:tc>
      </w:tr>
      <w:tr w:rsidR="00E10DD2" w14:paraId="3985CA32"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580070E3"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842" w:type="dxa"/>
            <w:tcBorders>
              <w:bottom w:val="single" w:sz="4" w:space="0" w:color="000000"/>
              <w:right w:val="single" w:sz="4" w:space="0" w:color="000000"/>
            </w:tcBorders>
            <w:shd w:val="clear" w:color="auto" w:fill="auto"/>
            <w:vAlign w:val="center"/>
          </w:tcPr>
          <w:p w14:paraId="23F7938D"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Udział w %</w:t>
            </w:r>
          </w:p>
        </w:tc>
        <w:tc>
          <w:tcPr>
            <w:tcW w:w="709" w:type="dxa"/>
            <w:tcBorders>
              <w:bottom w:val="single" w:sz="4" w:space="0" w:color="000000"/>
              <w:right w:val="single" w:sz="4" w:space="0" w:color="000000"/>
            </w:tcBorders>
            <w:shd w:val="clear" w:color="auto" w:fill="auto"/>
            <w:vAlign w:val="center"/>
          </w:tcPr>
          <w:p w14:paraId="6BE44EF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w:t>
            </w:r>
          </w:p>
        </w:tc>
        <w:tc>
          <w:tcPr>
            <w:tcW w:w="709" w:type="dxa"/>
            <w:tcBorders>
              <w:bottom w:val="single" w:sz="4" w:space="0" w:color="000000"/>
              <w:right w:val="single" w:sz="4" w:space="0" w:color="000000"/>
            </w:tcBorders>
            <w:shd w:val="clear" w:color="auto" w:fill="auto"/>
            <w:vAlign w:val="center"/>
          </w:tcPr>
          <w:p w14:paraId="30B5D27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44</w:t>
            </w:r>
          </w:p>
        </w:tc>
        <w:tc>
          <w:tcPr>
            <w:tcW w:w="709" w:type="dxa"/>
            <w:tcBorders>
              <w:bottom w:val="single" w:sz="4" w:space="0" w:color="000000"/>
              <w:right w:val="single" w:sz="4" w:space="0" w:color="000000"/>
            </w:tcBorders>
            <w:shd w:val="clear" w:color="auto" w:fill="auto"/>
            <w:vAlign w:val="center"/>
          </w:tcPr>
          <w:p w14:paraId="4A57E16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47</w:t>
            </w:r>
          </w:p>
        </w:tc>
        <w:tc>
          <w:tcPr>
            <w:tcW w:w="579" w:type="dxa"/>
            <w:tcBorders>
              <w:bottom w:val="single" w:sz="4" w:space="0" w:color="000000"/>
              <w:right w:val="single" w:sz="4" w:space="0" w:color="000000"/>
            </w:tcBorders>
            <w:shd w:val="clear" w:color="auto" w:fill="auto"/>
            <w:vAlign w:val="center"/>
          </w:tcPr>
          <w:p w14:paraId="286EA21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w:t>
            </w:r>
          </w:p>
        </w:tc>
        <w:tc>
          <w:tcPr>
            <w:tcW w:w="710" w:type="dxa"/>
            <w:tcBorders>
              <w:bottom w:val="single" w:sz="4" w:space="0" w:color="000000"/>
              <w:right w:val="single" w:sz="4" w:space="0" w:color="000000"/>
            </w:tcBorders>
            <w:shd w:val="clear" w:color="auto" w:fill="auto"/>
            <w:vAlign w:val="center"/>
          </w:tcPr>
          <w:p w14:paraId="374CB08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55</w:t>
            </w:r>
          </w:p>
        </w:tc>
        <w:tc>
          <w:tcPr>
            <w:tcW w:w="709" w:type="dxa"/>
            <w:tcBorders>
              <w:bottom w:val="single" w:sz="4" w:space="0" w:color="000000"/>
              <w:right w:val="single" w:sz="4" w:space="0" w:color="000000"/>
            </w:tcBorders>
            <w:shd w:val="clear" w:color="auto" w:fill="auto"/>
            <w:vAlign w:val="center"/>
          </w:tcPr>
          <w:p w14:paraId="141E28E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64</w:t>
            </w:r>
          </w:p>
        </w:tc>
        <w:tc>
          <w:tcPr>
            <w:tcW w:w="709" w:type="dxa"/>
            <w:tcBorders>
              <w:bottom w:val="single" w:sz="4" w:space="0" w:color="000000"/>
              <w:right w:val="single" w:sz="4" w:space="0" w:color="000000"/>
            </w:tcBorders>
            <w:shd w:val="clear" w:color="auto" w:fill="auto"/>
            <w:vAlign w:val="center"/>
          </w:tcPr>
          <w:p w14:paraId="64130BC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59</w:t>
            </w:r>
          </w:p>
        </w:tc>
        <w:tc>
          <w:tcPr>
            <w:tcW w:w="707" w:type="dxa"/>
            <w:tcBorders>
              <w:bottom w:val="single" w:sz="4" w:space="0" w:color="000000"/>
              <w:right w:val="single" w:sz="4" w:space="0" w:color="000000"/>
            </w:tcBorders>
            <w:shd w:val="clear" w:color="auto" w:fill="auto"/>
            <w:vAlign w:val="center"/>
          </w:tcPr>
          <w:p w14:paraId="49B82C3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48</w:t>
            </w:r>
          </w:p>
        </w:tc>
      </w:tr>
      <w:tr w:rsidR="00E10DD2" w14:paraId="40AA8D17"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5CAAB62E"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Wymiarki</w:t>
            </w:r>
          </w:p>
        </w:tc>
        <w:tc>
          <w:tcPr>
            <w:tcW w:w="1842" w:type="dxa"/>
            <w:tcBorders>
              <w:bottom w:val="single" w:sz="4" w:space="0" w:color="000000"/>
              <w:right w:val="single" w:sz="4" w:space="0" w:color="000000"/>
            </w:tcBorders>
            <w:shd w:val="clear" w:color="auto" w:fill="auto"/>
            <w:vAlign w:val="center"/>
          </w:tcPr>
          <w:p w14:paraId="1C1BF0A2"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Kobiety</w:t>
            </w:r>
          </w:p>
        </w:tc>
        <w:tc>
          <w:tcPr>
            <w:tcW w:w="709" w:type="dxa"/>
            <w:tcBorders>
              <w:bottom w:val="single" w:sz="4" w:space="0" w:color="000000"/>
              <w:right w:val="single" w:sz="4" w:space="0" w:color="000000"/>
            </w:tcBorders>
            <w:shd w:val="clear" w:color="auto" w:fill="auto"/>
            <w:vAlign w:val="center"/>
          </w:tcPr>
          <w:p w14:paraId="76EB3C3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111</w:t>
            </w:r>
          </w:p>
        </w:tc>
        <w:tc>
          <w:tcPr>
            <w:tcW w:w="709" w:type="dxa"/>
            <w:tcBorders>
              <w:bottom w:val="single" w:sz="4" w:space="0" w:color="000000"/>
              <w:right w:val="single" w:sz="4" w:space="0" w:color="000000"/>
            </w:tcBorders>
            <w:shd w:val="clear" w:color="auto" w:fill="auto"/>
            <w:vAlign w:val="center"/>
          </w:tcPr>
          <w:p w14:paraId="3972AB4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64</w:t>
            </w:r>
          </w:p>
        </w:tc>
        <w:tc>
          <w:tcPr>
            <w:tcW w:w="709" w:type="dxa"/>
            <w:tcBorders>
              <w:bottom w:val="single" w:sz="4" w:space="0" w:color="000000"/>
              <w:right w:val="single" w:sz="4" w:space="0" w:color="000000"/>
            </w:tcBorders>
            <w:shd w:val="clear" w:color="auto" w:fill="auto"/>
            <w:vAlign w:val="center"/>
          </w:tcPr>
          <w:p w14:paraId="7F21A8C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70</w:t>
            </w:r>
          </w:p>
        </w:tc>
        <w:tc>
          <w:tcPr>
            <w:tcW w:w="579" w:type="dxa"/>
            <w:tcBorders>
              <w:bottom w:val="single" w:sz="4" w:space="0" w:color="000000"/>
              <w:right w:val="single" w:sz="4" w:space="0" w:color="000000"/>
            </w:tcBorders>
            <w:shd w:val="clear" w:color="auto" w:fill="auto"/>
            <w:vAlign w:val="center"/>
          </w:tcPr>
          <w:p w14:paraId="49546F9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53</w:t>
            </w:r>
          </w:p>
        </w:tc>
        <w:tc>
          <w:tcPr>
            <w:tcW w:w="710" w:type="dxa"/>
            <w:tcBorders>
              <w:bottom w:val="single" w:sz="4" w:space="0" w:color="000000"/>
              <w:right w:val="single" w:sz="4" w:space="0" w:color="000000"/>
            </w:tcBorders>
            <w:shd w:val="clear" w:color="auto" w:fill="auto"/>
            <w:vAlign w:val="center"/>
          </w:tcPr>
          <w:p w14:paraId="4749245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31</w:t>
            </w:r>
          </w:p>
        </w:tc>
        <w:tc>
          <w:tcPr>
            <w:tcW w:w="709" w:type="dxa"/>
            <w:tcBorders>
              <w:bottom w:val="single" w:sz="4" w:space="0" w:color="000000"/>
              <w:right w:val="single" w:sz="4" w:space="0" w:color="000000"/>
            </w:tcBorders>
            <w:shd w:val="clear" w:color="auto" w:fill="auto"/>
            <w:vAlign w:val="center"/>
          </w:tcPr>
          <w:p w14:paraId="5C049B9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29</w:t>
            </w:r>
          </w:p>
        </w:tc>
        <w:tc>
          <w:tcPr>
            <w:tcW w:w="709" w:type="dxa"/>
            <w:tcBorders>
              <w:bottom w:val="single" w:sz="4" w:space="0" w:color="000000"/>
              <w:right w:val="single" w:sz="4" w:space="0" w:color="000000"/>
            </w:tcBorders>
            <w:shd w:val="clear" w:color="auto" w:fill="auto"/>
            <w:vAlign w:val="center"/>
          </w:tcPr>
          <w:p w14:paraId="37D2A6B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36</w:t>
            </w:r>
          </w:p>
        </w:tc>
        <w:tc>
          <w:tcPr>
            <w:tcW w:w="707" w:type="dxa"/>
            <w:tcBorders>
              <w:bottom w:val="single" w:sz="4" w:space="0" w:color="000000"/>
              <w:right w:val="single" w:sz="4" w:space="0" w:color="000000"/>
            </w:tcBorders>
            <w:shd w:val="clear" w:color="auto" w:fill="auto"/>
            <w:vAlign w:val="center"/>
          </w:tcPr>
          <w:p w14:paraId="275345D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31</w:t>
            </w:r>
          </w:p>
        </w:tc>
      </w:tr>
      <w:tr w:rsidR="00E10DD2" w14:paraId="18D1935D"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69F3723C"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842" w:type="dxa"/>
            <w:tcBorders>
              <w:bottom w:val="single" w:sz="4" w:space="0" w:color="000000"/>
              <w:right w:val="single" w:sz="4" w:space="0" w:color="000000"/>
            </w:tcBorders>
            <w:shd w:val="clear" w:color="auto" w:fill="auto"/>
            <w:vAlign w:val="center"/>
          </w:tcPr>
          <w:p w14:paraId="3B72618E"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Udział w %</w:t>
            </w:r>
          </w:p>
        </w:tc>
        <w:tc>
          <w:tcPr>
            <w:tcW w:w="709" w:type="dxa"/>
            <w:tcBorders>
              <w:bottom w:val="single" w:sz="4" w:space="0" w:color="000000"/>
              <w:right w:val="single" w:sz="4" w:space="0" w:color="000000"/>
            </w:tcBorders>
            <w:shd w:val="clear" w:color="auto" w:fill="auto"/>
            <w:vAlign w:val="center"/>
          </w:tcPr>
          <w:p w14:paraId="2E1564C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w:t>
            </w:r>
          </w:p>
        </w:tc>
        <w:tc>
          <w:tcPr>
            <w:tcW w:w="709" w:type="dxa"/>
            <w:tcBorders>
              <w:bottom w:val="single" w:sz="4" w:space="0" w:color="000000"/>
              <w:right w:val="single" w:sz="4" w:space="0" w:color="000000"/>
            </w:tcBorders>
            <w:shd w:val="clear" w:color="auto" w:fill="auto"/>
            <w:vAlign w:val="center"/>
          </w:tcPr>
          <w:p w14:paraId="05C8A24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w:t>
            </w:r>
          </w:p>
        </w:tc>
        <w:tc>
          <w:tcPr>
            <w:tcW w:w="709" w:type="dxa"/>
            <w:tcBorders>
              <w:bottom w:val="single" w:sz="4" w:space="0" w:color="000000"/>
              <w:right w:val="single" w:sz="4" w:space="0" w:color="000000"/>
            </w:tcBorders>
            <w:shd w:val="clear" w:color="auto" w:fill="auto"/>
            <w:vAlign w:val="center"/>
          </w:tcPr>
          <w:p w14:paraId="7D06522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60</w:t>
            </w:r>
          </w:p>
        </w:tc>
        <w:tc>
          <w:tcPr>
            <w:tcW w:w="579" w:type="dxa"/>
            <w:tcBorders>
              <w:bottom w:val="single" w:sz="4" w:space="0" w:color="000000"/>
              <w:right w:val="single" w:sz="4" w:space="0" w:color="000000"/>
            </w:tcBorders>
            <w:shd w:val="clear" w:color="auto" w:fill="auto"/>
            <w:vAlign w:val="center"/>
          </w:tcPr>
          <w:p w14:paraId="768ADCF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66</w:t>
            </w:r>
          </w:p>
        </w:tc>
        <w:tc>
          <w:tcPr>
            <w:tcW w:w="710" w:type="dxa"/>
            <w:tcBorders>
              <w:bottom w:val="single" w:sz="4" w:space="0" w:color="000000"/>
              <w:right w:val="single" w:sz="4" w:space="0" w:color="000000"/>
            </w:tcBorders>
            <w:shd w:val="clear" w:color="auto" w:fill="auto"/>
            <w:vAlign w:val="center"/>
          </w:tcPr>
          <w:p w14:paraId="484BC32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54</w:t>
            </w:r>
          </w:p>
        </w:tc>
        <w:tc>
          <w:tcPr>
            <w:tcW w:w="709" w:type="dxa"/>
            <w:tcBorders>
              <w:bottom w:val="single" w:sz="4" w:space="0" w:color="000000"/>
              <w:right w:val="single" w:sz="4" w:space="0" w:color="000000"/>
            </w:tcBorders>
            <w:shd w:val="clear" w:color="auto" w:fill="auto"/>
            <w:vAlign w:val="center"/>
          </w:tcPr>
          <w:p w14:paraId="1D8982E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w:t>
            </w:r>
          </w:p>
        </w:tc>
        <w:tc>
          <w:tcPr>
            <w:tcW w:w="709" w:type="dxa"/>
            <w:tcBorders>
              <w:bottom w:val="single" w:sz="4" w:space="0" w:color="000000"/>
              <w:right w:val="single" w:sz="4" w:space="0" w:color="000000"/>
            </w:tcBorders>
            <w:shd w:val="clear" w:color="auto" w:fill="auto"/>
            <w:vAlign w:val="center"/>
          </w:tcPr>
          <w:p w14:paraId="3F6FE7C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60</w:t>
            </w:r>
          </w:p>
        </w:tc>
        <w:tc>
          <w:tcPr>
            <w:tcW w:w="707" w:type="dxa"/>
            <w:tcBorders>
              <w:bottom w:val="single" w:sz="4" w:space="0" w:color="000000"/>
              <w:right w:val="single" w:sz="4" w:space="0" w:color="000000"/>
            </w:tcBorders>
            <w:shd w:val="clear" w:color="auto" w:fill="auto"/>
            <w:vAlign w:val="center"/>
          </w:tcPr>
          <w:p w14:paraId="431BB3E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61</w:t>
            </w:r>
          </w:p>
        </w:tc>
      </w:tr>
      <w:tr w:rsidR="00E10DD2" w14:paraId="3E71D5D7"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3B0F2696"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wiejska Żagań</w:t>
            </w:r>
          </w:p>
        </w:tc>
        <w:tc>
          <w:tcPr>
            <w:tcW w:w="1842" w:type="dxa"/>
            <w:tcBorders>
              <w:bottom w:val="single" w:sz="4" w:space="0" w:color="000000"/>
              <w:right w:val="single" w:sz="4" w:space="0" w:color="000000"/>
            </w:tcBorders>
            <w:shd w:val="clear" w:color="auto" w:fill="auto"/>
            <w:vAlign w:val="center"/>
          </w:tcPr>
          <w:p w14:paraId="4F480D20"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Kobiety</w:t>
            </w:r>
          </w:p>
        </w:tc>
        <w:tc>
          <w:tcPr>
            <w:tcW w:w="709" w:type="dxa"/>
            <w:tcBorders>
              <w:bottom w:val="single" w:sz="4" w:space="0" w:color="000000"/>
              <w:right w:val="single" w:sz="4" w:space="0" w:color="000000"/>
            </w:tcBorders>
            <w:shd w:val="clear" w:color="auto" w:fill="auto"/>
            <w:vAlign w:val="center"/>
          </w:tcPr>
          <w:p w14:paraId="1A2C6D2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220</w:t>
            </w:r>
          </w:p>
        </w:tc>
        <w:tc>
          <w:tcPr>
            <w:tcW w:w="709" w:type="dxa"/>
            <w:tcBorders>
              <w:bottom w:val="single" w:sz="4" w:space="0" w:color="000000"/>
              <w:right w:val="single" w:sz="4" w:space="0" w:color="000000"/>
            </w:tcBorders>
            <w:shd w:val="clear" w:color="auto" w:fill="auto"/>
            <w:vAlign w:val="center"/>
          </w:tcPr>
          <w:p w14:paraId="3564338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181</w:t>
            </w:r>
          </w:p>
        </w:tc>
        <w:tc>
          <w:tcPr>
            <w:tcW w:w="709" w:type="dxa"/>
            <w:tcBorders>
              <w:bottom w:val="single" w:sz="4" w:space="0" w:color="000000"/>
              <w:right w:val="single" w:sz="4" w:space="0" w:color="000000"/>
            </w:tcBorders>
            <w:shd w:val="clear" w:color="auto" w:fill="auto"/>
            <w:vAlign w:val="center"/>
          </w:tcPr>
          <w:p w14:paraId="601AA5E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162</w:t>
            </w:r>
          </w:p>
        </w:tc>
        <w:tc>
          <w:tcPr>
            <w:tcW w:w="579" w:type="dxa"/>
            <w:tcBorders>
              <w:bottom w:val="single" w:sz="4" w:space="0" w:color="000000"/>
              <w:right w:val="single" w:sz="4" w:space="0" w:color="000000"/>
            </w:tcBorders>
            <w:shd w:val="clear" w:color="auto" w:fill="auto"/>
            <w:vAlign w:val="center"/>
          </w:tcPr>
          <w:p w14:paraId="795A73A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118</w:t>
            </w:r>
          </w:p>
        </w:tc>
        <w:tc>
          <w:tcPr>
            <w:tcW w:w="710" w:type="dxa"/>
            <w:tcBorders>
              <w:bottom w:val="single" w:sz="4" w:space="0" w:color="000000"/>
              <w:right w:val="single" w:sz="4" w:space="0" w:color="000000"/>
            </w:tcBorders>
            <w:shd w:val="clear" w:color="auto" w:fill="auto"/>
            <w:vAlign w:val="center"/>
          </w:tcPr>
          <w:p w14:paraId="1E14332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103</w:t>
            </w:r>
          </w:p>
        </w:tc>
        <w:tc>
          <w:tcPr>
            <w:tcW w:w="709" w:type="dxa"/>
            <w:tcBorders>
              <w:bottom w:val="single" w:sz="4" w:space="0" w:color="000000"/>
              <w:right w:val="single" w:sz="4" w:space="0" w:color="000000"/>
            </w:tcBorders>
            <w:shd w:val="clear" w:color="auto" w:fill="auto"/>
            <w:vAlign w:val="center"/>
          </w:tcPr>
          <w:p w14:paraId="07FC06E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95</w:t>
            </w:r>
          </w:p>
        </w:tc>
        <w:tc>
          <w:tcPr>
            <w:tcW w:w="709" w:type="dxa"/>
            <w:tcBorders>
              <w:bottom w:val="single" w:sz="4" w:space="0" w:color="000000"/>
              <w:right w:val="single" w:sz="4" w:space="0" w:color="000000"/>
            </w:tcBorders>
            <w:shd w:val="clear" w:color="auto" w:fill="auto"/>
            <w:vAlign w:val="center"/>
          </w:tcPr>
          <w:p w14:paraId="6AA1F00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96</w:t>
            </w:r>
          </w:p>
        </w:tc>
        <w:tc>
          <w:tcPr>
            <w:tcW w:w="707" w:type="dxa"/>
            <w:tcBorders>
              <w:bottom w:val="single" w:sz="4" w:space="0" w:color="000000"/>
              <w:right w:val="single" w:sz="4" w:space="0" w:color="000000"/>
            </w:tcBorders>
            <w:shd w:val="clear" w:color="auto" w:fill="auto"/>
            <w:vAlign w:val="center"/>
          </w:tcPr>
          <w:p w14:paraId="618174F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72</w:t>
            </w:r>
          </w:p>
        </w:tc>
      </w:tr>
      <w:tr w:rsidR="00E10DD2" w14:paraId="248EEC2E"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30258155"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842" w:type="dxa"/>
            <w:tcBorders>
              <w:bottom w:val="single" w:sz="4" w:space="0" w:color="000000"/>
              <w:right w:val="single" w:sz="4" w:space="0" w:color="000000"/>
            </w:tcBorders>
            <w:shd w:val="clear" w:color="auto" w:fill="auto"/>
            <w:vAlign w:val="center"/>
          </w:tcPr>
          <w:p w14:paraId="29DF66C2"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Udział w %</w:t>
            </w:r>
          </w:p>
        </w:tc>
        <w:tc>
          <w:tcPr>
            <w:tcW w:w="709" w:type="dxa"/>
            <w:tcBorders>
              <w:bottom w:val="single" w:sz="4" w:space="0" w:color="000000"/>
              <w:right w:val="single" w:sz="4" w:space="0" w:color="000000"/>
            </w:tcBorders>
            <w:shd w:val="clear" w:color="auto" w:fill="auto"/>
            <w:vAlign w:val="center"/>
          </w:tcPr>
          <w:p w14:paraId="7A75E1E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54</w:t>
            </w:r>
          </w:p>
        </w:tc>
        <w:tc>
          <w:tcPr>
            <w:tcW w:w="709" w:type="dxa"/>
            <w:tcBorders>
              <w:bottom w:val="single" w:sz="4" w:space="0" w:color="000000"/>
              <w:right w:val="single" w:sz="4" w:space="0" w:color="000000"/>
            </w:tcBorders>
            <w:shd w:val="clear" w:color="auto" w:fill="auto"/>
            <w:vAlign w:val="center"/>
          </w:tcPr>
          <w:p w14:paraId="1767B14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60</w:t>
            </w:r>
          </w:p>
        </w:tc>
        <w:tc>
          <w:tcPr>
            <w:tcW w:w="709" w:type="dxa"/>
            <w:tcBorders>
              <w:bottom w:val="single" w:sz="4" w:space="0" w:color="000000"/>
              <w:right w:val="single" w:sz="4" w:space="0" w:color="000000"/>
            </w:tcBorders>
            <w:shd w:val="clear" w:color="auto" w:fill="auto"/>
            <w:vAlign w:val="center"/>
          </w:tcPr>
          <w:p w14:paraId="00080B1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63</w:t>
            </w:r>
          </w:p>
        </w:tc>
        <w:tc>
          <w:tcPr>
            <w:tcW w:w="579" w:type="dxa"/>
            <w:tcBorders>
              <w:bottom w:val="single" w:sz="4" w:space="0" w:color="000000"/>
              <w:right w:val="single" w:sz="4" w:space="0" w:color="000000"/>
            </w:tcBorders>
            <w:shd w:val="clear" w:color="auto" w:fill="auto"/>
            <w:vAlign w:val="center"/>
          </w:tcPr>
          <w:p w14:paraId="4F9F451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66</w:t>
            </w:r>
          </w:p>
        </w:tc>
        <w:tc>
          <w:tcPr>
            <w:tcW w:w="710" w:type="dxa"/>
            <w:tcBorders>
              <w:bottom w:val="single" w:sz="4" w:space="0" w:color="000000"/>
              <w:right w:val="single" w:sz="4" w:space="0" w:color="000000"/>
            </w:tcBorders>
            <w:shd w:val="clear" w:color="auto" w:fill="auto"/>
            <w:vAlign w:val="center"/>
          </w:tcPr>
          <w:p w14:paraId="2C29FF8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68</w:t>
            </w:r>
          </w:p>
        </w:tc>
        <w:tc>
          <w:tcPr>
            <w:tcW w:w="709" w:type="dxa"/>
            <w:tcBorders>
              <w:bottom w:val="single" w:sz="4" w:space="0" w:color="000000"/>
              <w:right w:val="single" w:sz="4" w:space="0" w:color="000000"/>
            </w:tcBorders>
            <w:shd w:val="clear" w:color="auto" w:fill="auto"/>
            <w:vAlign w:val="center"/>
          </w:tcPr>
          <w:p w14:paraId="623D082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65</w:t>
            </w:r>
          </w:p>
        </w:tc>
        <w:tc>
          <w:tcPr>
            <w:tcW w:w="709" w:type="dxa"/>
            <w:tcBorders>
              <w:bottom w:val="single" w:sz="4" w:space="0" w:color="000000"/>
              <w:right w:val="single" w:sz="4" w:space="0" w:color="000000"/>
            </w:tcBorders>
            <w:shd w:val="clear" w:color="auto" w:fill="auto"/>
            <w:vAlign w:val="center"/>
          </w:tcPr>
          <w:p w14:paraId="5A6DC04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63</w:t>
            </w:r>
          </w:p>
        </w:tc>
        <w:tc>
          <w:tcPr>
            <w:tcW w:w="707" w:type="dxa"/>
            <w:tcBorders>
              <w:bottom w:val="single" w:sz="4" w:space="0" w:color="000000"/>
              <w:right w:val="single" w:sz="4" w:space="0" w:color="000000"/>
            </w:tcBorders>
            <w:shd w:val="clear" w:color="auto" w:fill="auto"/>
            <w:vAlign w:val="center"/>
          </w:tcPr>
          <w:p w14:paraId="3F75C83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64</w:t>
            </w:r>
          </w:p>
        </w:tc>
      </w:tr>
      <w:tr w:rsidR="00E10DD2" w14:paraId="40C00E87"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1A07606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Przewóz</w:t>
            </w:r>
          </w:p>
        </w:tc>
        <w:tc>
          <w:tcPr>
            <w:tcW w:w="1842" w:type="dxa"/>
            <w:tcBorders>
              <w:bottom w:val="single" w:sz="4" w:space="0" w:color="000000"/>
              <w:right w:val="single" w:sz="4" w:space="0" w:color="000000"/>
            </w:tcBorders>
            <w:shd w:val="clear" w:color="auto" w:fill="auto"/>
            <w:vAlign w:val="center"/>
          </w:tcPr>
          <w:p w14:paraId="280A1208"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Kobiety</w:t>
            </w:r>
          </w:p>
        </w:tc>
        <w:tc>
          <w:tcPr>
            <w:tcW w:w="709" w:type="dxa"/>
            <w:tcBorders>
              <w:bottom w:val="single" w:sz="4" w:space="0" w:color="000000"/>
              <w:right w:val="single" w:sz="4" w:space="0" w:color="000000"/>
            </w:tcBorders>
            <w:shd w:val="clear" w:color="auto" w:fill="auto"/>
            <w:vAlign w:val="center"/>
          </w:tcPr>
          <w:p w14:paraId="256282B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93</w:t>
            </w:r>
          </w:p>
        </w:tc>
        <w:tc>
          <w:tcPr>
            <w:tcW w:w="709" w:type="dxa"/>
            <w:tcBorders>
              <w:bottom w:val="single" w:sz="4" w:space="0" w:color="000000"/>
              <w:right w:val="single" w:sz="4" w:space="0" w:color="000000"/>
            </w:tcBorders>
            <w:shd w:val="clear" w:color="auto" w:fill="auto"/>
            <w:vAlign w:val="center"/>
          </w:tcPr>
          <w:p w14:paraId="4F3E719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63</w:t>
            </w:r>
          </w:p>
        </w:tc>
        <w:tc>
          <w:tcPr>
            <w:tcW w:w="709" w:type="dxa"/>
            <w:tcBorders>
              <w:bottom w:val="single" w:sz="4" w:space="0" w:color="000000"/>
              <w:right w:val="single" w:sz="4" w:space="0" w:color="000000"/>
            </w:tcBorders>
            <w:shd w:val="clear" w:color="auto" w:fill="auto"/>
            <w:vAlign w:val="center"/>
          </w:tcPr>
          <w:p w14:paraId="29987B0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49</w:t>
            </w:r>
          </w:p>
        </w:tc>
        <w:tc>
          <w:tcPr>
            <w:tcW w:w="579" w:type="dxa"/>
            <w:tcBorders>
              <w:bottom w:val="single" w:sz="4" w:space="0" w:color="000000"/>
              <w:right w:val="single" w:sz="4" w:space="0" w:color="000000"/>
            </w:tcBorders>
            <w:shd w:val="clear" w:color="auto" w:fill="auto"/>
            <w:vAlign w:val="center"/>
          </w:tcPr>
          <w:p w14:paraId="59B4BF3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41</w:t>
            </w:r>
          </w:p>
        </w:tc>
        <w:tc>
          <w:tcPr>
            <w:tcW w:w="710" w:type="dxa"/>
            <w:tcBorders>
              <w:bottom w:val="single" w:sz="4" w:space="0" w:color="000000"/>
              <w:right w:val="single" w:sz="4" w:space="0" w:color="000000"/>
            </w:tcBorders>
            <w:shd w:val="clear" w:color="auto" w:fill="auto"/>
            <w:vAlign w:val="center"/>
          </w:tcPr>
          <w:p w14:paraId="06179A1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40</w:t>
            </w:r>
          </w:p>
        </w:tc>
        <w:tc>
          <w:tcPr>
            <w:tcW w:w="709" w:type="dxa"/>
            <w:tcBorders>
              <w:bottom w:val="single" w:sz="4" w:space="0" w:color="000000"/>
              <w:right w:val="single" w:sz="4" w:space="0" w:color="000000"/>
            </w:tcBorders>
            <w:shd w:val="clear" w:color="auto" w:fill="auto"/>
            <w:vAlign w:val="center"/>
          </w:tcPr>
          <w:p w14:paraId="527FFFC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45</w:t>
            </w:r>
          </w:p>
        </w:tc>
        <w:tc>
          <w:tcPr>
            <w:tcW w:w="709" w:type="dxa"/>
            <w:tcBorders>
              <w:bottom w:val="single" w:sz="4" w:space="0" w:color="000000"/>
              <w:right w:val="single" w:sz="4" w:space="0" w:color="000000"/>
            </w:tcBorders>
            <w:shd w:val="clear" w:color="auto" w:fill="auto"/>
            <w:vAlign w:val="center"/>
          </w:tcPr>
          <w:p w14:paraId="138587A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46</w:t>
            </w:r>
          </w:p>
        </w:tc>
        <w:tc>
          <w:tcPr>
            <w:tcW w:w="707" w:type="dxa"/>
            <w:tcBorders>
              <w:bottom w:val="single" w:sz="4" w:space="0" w:color="000000"/>
              <w:right w:val="single" w:sz="4" w:space="0" w:color="000000"/>
            </w:tcBorders>
            <w:shd w:val="clear" w:color="auto" w:fill="auto"/>
            <w:vAlign w:val="center"/>
          </w:tcPr>
          <w:p w14:paraId="04B2219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34</w:t>
            </w:r>
          </w:p>
        </w:tc>
      </w:tr>
      <w:tr w:rsidR="00E10DD2" w14:paraId="44A18EA9"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22FA1501"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842" w:type="dxa"/>
            <w:tcBorders>
              <w:bottom w:val="single" w:sz="4" w:space="0" w:color="000000"/>
              <w:right w:val="single" w:sz="4" w:space="0" w:color="000000"/>
            </w:tcBorders>
            <w:shd w:val="clear" w:color="auto" w:fill="auto"/>
            <w:vAlign w:val="center"/>
          </w:tcPr>
          <w:p w14:paraId="6F049789"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Udział w %</w:t>
            </w:r>
          </w:p>
        </w:tc>
        <w:tc>
          <w:tcPr>
            <w:tcW w:w="709" w:type="dxa"/>
            <w:tcBorders>
              <w:bottom w:val="single" w:sz="4" w:space="0" w:color="000000"/>
              <w:right w:val="single" w:sz="4" w:space="0" w:color="000000"/>
            </w:tcBorders>
            <w:shd w:val="clear" w:color="auto" w:fill="auto"/>
            <w:vAlign w:val="center"/>
          </w:tcPr>
          <w:p w14:paraId="1E364A3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60</w:t>
            </w:r>
          </w:p>
        </w:tc>
        <w:tc>
          <w:tcPr>
            <w:tcW w:w="709" w:type="dxa"/>
            <w:tcBorders>
              <w:bottom w:val="single" w:sz="4" w:space="0" w:color="000000"/>
              <w:right w:val="single" w:sz="4" w:space="0" w:color="000000"/>
            </w:tcBorders>
            <w:shd w:val="clear" w:color="auto" w:fill="auto"/>
            <w:vAlign w:val="center"/>
          </w:tcPr>
          <w:p w14:paraId="23CB26E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55</w:t>
            </w:r>
          </w:p>
        </w:tc>
        <w:tc>
          <w:tcPr>
            <w:tcW w:w="709" w:type="dxa"/>
            <w:tcBorders>
              <w:bottom w:val="single" w:sz="4" w:space="0" w:color="000000"/>
              <w:right w:val="single" w:sz="4" w:space="0" w:color="000000"/>
            </w:tcBorders>
            <w:shd w:val="clear" w:color="auto" w:fill="auto"/>
            <w:vAlign w:val="center"/>
          </w:tcPr>
          <w:p w14:paraId="439F775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58</w:t>
            </w:r>
          </w:p>
        </w:tc>
        <w:tc>
          <w:tcPr>
            <w:tcW w:w="579" w:type="dxa"/>
            <w:tcBorders>
              <w:bottom w:val="single" w:sz="4" w:space="0" w:color="000000"/>
              <w:right w:val="single" w:sz="4" w:space="0" w:color="000000"/>
            </w:tcBorders>
            <w:shd w:val="clear" w:color="auto" w:fill="auto"/>
            <w:vAlign w:val="center"/>
          </w:tcPr>
          <w:p w14:paraId="57B1B97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63</w:t>
            </w:r>
          </w:p>
        </w:tc>
        <w:tc>
          <w:tcPr>
            <w:tcW w:w="710" w:type="dxa"/>
            <w:tcBorders>
              <w:bottom w:val="single" w:sz="4" w:space="0" w:color="000000"/>
              <w:right w:val="single" w:sz="4" w:space="0" w:color="000000"/>
            </w:tcBorders>
            <w:shd w:val="clear" w:color="auto" w:fill="auto"/>
            <w:vAlign w:val="center"/>
          </w:tcPr>
          <w:p w14:paraId="5823FB6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70</w:t>
            </w:r>
          </w:p>
        </w:tc>
        <w:tc>
          <w:tcPr>
            <w:tcW w:w="709" w:type="dxa"/>
            <w:tcBorders>
              <w:bottom w:val="single" w:sz="4" w:space="0" w:color="000000"/>
              <w:right w:val="single" w:sz="4" w:space="0" w:color="000000"/>
            </w:tcBorders>
            <w:shd w:val="clear" w:color="auto" w:fill="auto"/>
            <w:vAlign w:val="center"/>
          </w:tcPr>
          <w:p w14:paraId="777109C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65</w:t>
            </w:r>
          </w:p>
        </w:tc>
        <w:tc>
          <w:tcPr>
            <w:tcW w:w="709" w:type="dxa"/>
            <w:tcBorders>
              <w:bottom w:val="single" w:sz="4" w:space="0" w:color="000000"/>
              <w:right w:val="single" w:sz="4" w:space="0" w:color="000000"/>
            </w:tcBorders>
            <w:shd w:val="clear" w:color="auto" w:fill="auto"/>
            <w:vAlign w:val="center"/>
          </w:tcPr>
          <w:p w14:paraId="4690927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68</w:t>
            </w:r>
          </w:p>
        </w:tc>
        <w:tc>
          <w:tcPr>
            <w:tcW w:w="707" w:type="dxa"/>
            <w:tcBorders>
              <w:bottom w:val="single" w:sz="4" w:space="0" w:color="000000"/>
              <w:right w:val="single" w:sz="4" w:space="0" w:color="000000"/>
            </w:tcBorders>
            <w:shd w:val="clear" w:color="auto" w:fill="auto"/>
            <w:vAlign w:val="center"/>
          </w:tcPr>
          <w:p w14:paraId="3350FA5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53</w:t>
            </w:r>
          </w:p>
        </w:tc>
      </w:tr>
      <w:tr w:rsidR="00E10DD2" w14:paraId="30070A92"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04EAD12D"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wiejska Żary</w:t>
            </w:r>
          </w:p>
        </w:tc>
        <w:tc>
          <w:tcPr>
            <w:tcW w:w="1842" w:type="dxa"/>
            <w:tcBorders>
              <w:bottom w:val="single" w:sz="4" w:space="0" w:color="000000"/>
              <w:right w:val="single" w:sz="4" w:space="0" w:color="000000"/>
            </w:tcBorders>
            <w:shd w:val="clear" w:color="auto" w:fill="auto"/>
            <w:vAlign w:val="center"/>
          </w:tcPr>
          <w:p w14:paraId="3F674E6A"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Kobiety</w:t>
            </w:r>
          </w:p>
        </w:tc>
        <w:tc>
          <w:tcPr>
            <w:tcW w:w="709" w:type="dxa"/>
            <w:tcBorders>
              <w:bottom w:val="single" w:sz="4" w:space="0" w:color="000000"/>
              <w:right w:val="single" w:sz="4" w:space="0" w:color="000000"/>
            </w:tcBorders>
            <w:shd w:val="clear" w:color="auto" w:fill="auto"/>
            <w:vAlign w:val="center"/>
          </w:tcPr>
          <w:p w14:paraId="793812A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202</w:t>
            </w:r>
          </w:p>
        </w:tc>
        <w:tc>
          <w:tcPr>
            <w:tcW w:w="709" w:type="dxa"/>
            <w:tcBorders>
              <w:bottom w:val="single" w:sz="4" w:space="0" w:color="000000"/>
              <w:right w:val="single" w:sz="4" w:space="0" w:color="000000"/>
            </w:tcBorders>
            <w:shd w:val="clear" w:color="auto" w:fill="auto"/>
            <w:vAlign w:val="center"/>
          </w:tcPr>
          <w:p w14:paraId="7730317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155</w:t>
            </w:r>
          </w:p>
        </w:tc>
        <w:tc>
          <w:tcPr>
            <w:tcW w:w="709" w:type="dxa"/>
            <w:tcBorders>
              <w:bottom w:val="single" w:sz="4" w:space="0" w:color="000000"/>
              <w:right w:val="single" w:sz="4" w:space="0" w:color="000000"/>
            </w:tcBorders>
            <w:shd w:val="clear" w:color="auto" w:fill="auto"/>
            <w:vAlign w:val="center"/>
          </w:tcPr>
          <w:p w14:paraId="0EE7517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124</w:t>
            </w:r>
          </w:p>
        </w:tc>
        <w:tc>
          <w:tcPr>
            <w:tcW w:w="579" w:type="dxa"/>
            <w:tcBorders>
              <w:bottom w:val="single" w:sz="4" w:space="0" w:color="000000"/>
              <w:right w:val="single" w:sz="4" w:space="0" w:color="000000"/>
            </w:tcBorders>
            <w:shd w:val="clear" w:color="auto" w:fill="auto"/>
            <w:vAlign w:val="center"/>
          </w:tcPr>
          <w:p w14:paraId="5B2D1FF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93</w:t>
            </w:r>
          </w:p>
        </w:tc>
        <w:tc>
          <w:tcPr>
            <w:tcW w:w="710" w:type="dxa"/>
            <w:tcBorders>
              <w:bottom w:val="single" w:sz="4" w:space="0" w:color="000000"/>
              <w:right w:val="single" w:sz="4" w:space="0" w:color="000000"/>
            </w:tcBorders>
            <w:shd w:val="clear" w:color="auto" w:fill="auto"/>
            <w:vAlign w:val="center"/>
          </w:tcPr>
          <w:p w14:paraId="6D30297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98</w:t>
            </w:r>
          </w:p>
        </w:tc>
        <w:tc>
          <w:tcPr>
            <w:tcW w:w="709" w:type="dxa"/>
            <w:tcBorders>
              <w:bottom w:val="single" w:sz="4" w:space="0" w:color="000000"/>
              <w:right w:val="single" w:sz="4" w:space="0" w:color="000000"/>
            </w:tcBorders>
            <w:shd w:val="clear" w:color="auto" w:fill="auto"/>
            <w:vAlign w:val="center"/>
          </w:tcPr>
          <w:p w14:paraId="6BB4635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85</w:t>
            </w:r>
          </w:p>
        </w:tc>
        <w:tc>
          <w:tcPr>
            <w:tcW w:w="709" w:type="dxa"/>
            <w:tcBorders>
              <w:bottom w:val="single" w:sz="4" w:space="0" w:color="000000"/>
              <w:right w:val="single" w:sz="4" w:space="0" w:color="000000"/>
            </w:tcBorders>
            <w:shd w:val="clear" w:color="auto" w:fill="auto"/>
            <w:vAlign w:val="center"/>
          </w:tcPr>
          <w:p w14:paraId="0253229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115</w:t>
            </w:r>
          </w:p>
        </w:tc>
        <w:tc>
          <w:tcPr>
            <w:tcW w:w="707" w:type="dxa"/>
            <w:tcBorders>
              <w:bottom w:val="single" w:sz="4" w:space="0" w:color="000000"/>
              <w:right w:val="single" w:sz="4" w:space="0" w:color="000000"/>
            </w:tcBorders>
            <w:shd w:val="clear" w:color="auto" w:fill="auto"/>
            <w:vAlign w:val="center"/>
          </w:tcPr>
          <w:p w14:paraId="4A62168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82</w:t>
            </w:r>
          </w:p>
        </w:tc>
      </w:tr>
      <w:tr w:rsidR="00E10DD2" w14:paraId="7164AE6C"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192D3F22"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842" w:type="dxa"/>
            <w:tcBorders>
              <w:bottom w:val="single" w:sz="4" w:space="0" w:color="000000"/>
              <w:right w:val="single" w:sz="4" w:space="0" w:color="000000"/>
            </w:tcBorders>
            <w:shd w:val="clear" w:color="auto" w:fill="auto"/>
            <w:vAlign w:val="center"/>
          </w:tcPr>
          <w:p w14:paraId="77DBC8C0"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Udział w %</w:t>
            </w:r>
          </w:p>
        </w:tc>
        <w:tc>
          <w:tcPr>
            <w:tcW w:w="709" w:type="dxa"/>
            <w:tcBorders>
              <w:bottom w:val="single" w:sz="4" w:space="0" w:color="000000"/>
              <w:right w:val="single" w:sz="4" w:space="0" w:color="000000"/>
            </w:tcBorders>
            <w:shd w:val="clear" w:color="auto" w:fill="auto"/>
            <w:vAlign w:val="center"/>
          </w:tcPr>
          <w:p w14:paraId="45B15FF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53</w:t>
            </w:r>
          </w:p>
        </w:tc>
        <w:tc>
          <w:tcPr>
            <w:tcW w:w="709" w:type="dxa"/>
            <w:tcBorders>
              <w:bottom w:val="single" w:sz="4" w:space="0" w:color="000000"/>
              <w:right w:val="single" w:sz="4" w:space="0" w:color="000000"/>
            </w:tcBorders>
            <w:shd w:val="clear" w:color="auto" w:fill="auto"/>
            <w:vAlign w:val="center"/>
          </w:tcPr>
          <w:p w14:paraId="40BA737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55</w:t>
            </w:r>
          </w:p>
        </w:tc>
        <w:tc>
          <w:tcPr>
            <w:tcW w:w="709" w:type="dxa"/>
            <w:tcBorders>
              <w:bottom w:val="single" w:sz="4" w:space="0" w:color="000000"/>
              <w:right w:val="single" w:sz="4" w:space="0" w:color="000000"/>
            </w:tcBorders>
            <w:shd w:val="clear" w:color="auto" w:fill="auto"/>
            <w:vAlign w:val="center"/>
          </w:tcPr>
          <w:p w14:paraId="4BEDABE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53</w:t>
            </w:r>
          </w:p>
        </w:tc>
        <w:tc>
          <w:tcPr>
            <w:tcW w:w="579" w:type="dxa"/>
            <w:tcBorders>
              <w:bottom w:val="single" w:sz="4" w:space="0" w:color="000000"/>
              <w:right w:val="single" w:sz="4" w:space="0" w:color="000000"/>
            </w:tcBorders>
            <w:shd w:val="clear" w:color="auto" w:fill="auto"/>
            <w:vAlign w:val="center"/>
          </w:tcPr>
          <w:p w14:paraId="77E86B7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61</w:t>
            </w:r>
          </w:p>
        </w:tc>
        <w:tc>
          <w:tcPr>
            <w:tcW w:w="710" w:type="dxa"/>
            <w:tcBorders>
              <w:bottom w:val="single" w:sz="4" w:space="0" w:color="000000"/>
              <w:right w:val="single" w:sz="4" w:space="0" w:color="000000"/>
            </w:tcBorders>
            <w:shd w:val="clear" w:color="auto" w:fill="auto"/>
            <w:vAlign w:val="center"/>
          </w:tcPr>
          <w:p w14:paraId="2A6EECE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62</w:t>
            </w:r>
          </w:p>
        </w:tc>
        <w:tc>
          <w:tcPr>
            <w:tcW w:w="709" w:type="dxa"/>
            <w:tcBorders>
              <w:bottom w:val="single" w:sz="4" w:space="0" w:color="000000"/>
              <w:right w:val="single" w:sz="4" w:space="0" w:color="000000"/>
            </w:tcBorders>
            <w:shd w:val="clear" w:color="auto" w:fill="auto"/>
            <w:vAlign w:val="center"/>
          </w:tcPr>
          <w:p w14:paraId="7C83106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w:t>
            </w:r>
          </w:p>
        </w:tc>
        <w:tc>
          <w:tcPr>
            <w:tcW w:w="709" w:type="dxa"/>
            <w:tcBorders>
              <w:bottom w:val="single" w:sz="4" w:space="0" w:color="000000"/>
              <w:right w:val="single" w:sz="4" w:space="0" w:color="000000"/>
            </w:tcBorders>
            <w:shd w:val="clear" w:color="auto" w:fill="auto"/>
            <w:vAlign w:val="center"/>
          </w:tcPr>
          <w:p w14:paraId="4B18A83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61</w:t>
            </w:r>
          </w:p>
        </w:tc>
        <w:tc>
          <w:tcPr>
            <w:tcW w:w="707" w:type="dxa"/>
            <w:tcBorders>
              <w:bottom w:val="single" w:sz="4" w:space="0" w:color="000000"/>
              <w:right w:val="single" w:sz="4" w:space="0" w:color="000000"/>
            </w:tcBorders>
            <w:shd w:val="clear" w:color="auto" w:fill="auto"/>
            <w:vAlign w:val="center"/>
          </w:tcPr>
          <w:p w14:paraId="0BF92DF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59</w:t>
            </w:r>
          </w:p>
        </w:tc>
      </w:tr>
      <w:tr w:rsidR="00E10DD2" w14:paraId="3A23A6D2"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3E845BB2"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Osiecznica</w:t>
            </w:r>
          </w:p>
        </w:tc>
        <w:tc>
          <w:tcPr>
            <w:tcW w:w="1842" w:type="dxa"/>
            <w:tcBorders>
              <w:bottom w:val="single" w:sz="4" w:space="0" w:color="000000"/>
              <w:right w:val="single" w:sz="4" w:space="0" w:color="000000"/>
            </w:tcBorders>
            <w:shd w:val="clear" w:color="auto" w:fill="auto"/>
            <w:vAlign w:val="center"/>
          </w:tcPr>
          <w:p w14:paraId="76BE9C3E"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Kobiety</w:t>
            </w:r>
          </w:p>
        </w:tc>
        <w:tc>
          <w:tcPr>
            <w:tcW w:w="709" w:type="dxa"/>
            <w:tcBorders>
              <w:bottom w:val="single" w:sz="4" w:space="0" w:color="000000"/>
              <w:right w:val="single" w:sz="4" w:space="0" w:color="000000"/>
            </w:tcBorders>
            <w:shd w:val="clear" w:color="auto" w:fill="auto"/>
            <w:vAlign w:val="center"/>
          </w:tcPr>
          <w:p w14:paraId="097CFBE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149</w:t>
            </w:r>
          </w:p>
        </w:tc>
        <w:tc>
          <w:tcPr>
            <w:tcW w:w="709" w:type="dxa"/>
            <w:tcBorders>
              <w:bottom w:val="single" w:sz="4" w:space="0" w:color="000000"/>
              <w:right w:val="single" w:sz="4" w:space="0" w:color="000000"/>
            </w:tcBorders>
            <w:shd w:val="clear" w:color="auto" w:fill="auto"/>
            <w:vAlign w:val="center"/>
          </w:tcPr>
          <w:p w14:paraId="1AD8665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129</w:t>
            </w:r>
          </w:p>
        </w:tc>
        <w:tc>
          <w:tcPr>
            <w:tcW w:w="709" w:type="dxa"/>
            <w:tcBorders>
              <w:bottom w:val="single" w:sz="4" w:space="0" w:color="000000"/>
              <w:right w:val="single" w:sz="4" w:space="0" w:color="000000"/>
            </w:tcBorders>
            <w:shd w:val="clear" w:color="auto" w:fill="auto"/>
            <w:vAlign w:val="center"/>
          </w:tcPr>
          <w:p w14:paraId="7ADA215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579" w:type="dxa"/>
            <w:tcBorders>
              <w:bottom w:val="single" w:sz="4" w:space="0" w:color="000000"/>
              <w:right w:val="single" w:sz="4" w:space="0" w:color="000000"/>
            </w:tcBorders>
            <w:shd w:val="clear" w:color="auto" w:fill="auto"/>
            <w:vAlign w:val="center"/>
          </w:tcPr>
          <w:p w14:paraId="1D3EFB3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85</w:t>
            </w:r>
          </w:p>
        </w:tc>
        <w:tc>
          <w:tcPr>
            <w:tcW w:w="710" w:type="dxa"/>
            <w:tcBorders>
              <w:bottom w:val="single" w:sz="4" w:space="0" w:color="000000"/>
              <w:right w:val="single" w:sz="4" w:space="0" w:color="000000"/>
            </w:tcBorders>
            <w:shd w:val="clear" w:color="auto" w:fill="auto"/>
            <w:vAlign w:val="center"/>
          </w:tcPr>
          <w:p w14:paraId="14389F1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74</w:t>
            </w:r>
          </w:p>
        </w:tc>
        <w:tc>
          <w:tcPr>
            <w:tcW w:w="709" w:type="dxa"/>
            <w:tcBorders>
              <w:bottom w:val="single" w:sz="4" w:space="0" w:color="000000"/>
              <w:right w:val="single" w:sz="4" w:space="0" w:color="000000"/>
            </w:tcBorders>
            <w:shd w:val="clear" w:color="auto" w:fill="auto"/>
            <w:vAlign w:val="center"/>
          </w:tcPr>
          <w:p w14:paraId="5B3BDF9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83</w:t>
            </w:r>
          </w:p>
        </w:tc>
        <w:tc>
          <w:tcPr>
            <w:tcW w:w="709" w:type="dxa"/>
            <w:tcBorders>
              <w:bottom w:val="single" w:sz="4" w:space="0" w:color="000000"/>
              <w:right w:val="single" w:sz="4" w:space="0" w:color="000000"/>
            </w:tcBorders>
            <w:shd w:val="clear" w:color="auto" w:fill="auto"/>
            <w:vAlign w:val="center"/>
          </w:tcPr>
          <w:p w14:paraId="22FE74F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93</w:t>
            </w:r>
          </w:p>
        </w:tc>
        <w:tc>
          <w:tcPr>
            <w:tcW w:w="707" w:type="dxa"/>
            <w:tcBorders>
              <w:bottom w:val="single" w:sz="4" w:space="0" w:color="000000"/>
              <w:right w:val="single" w:sz="4" w:space="0" w:color="000000"/>
            </w:tcBorders>
            <w:shd w:val="clear" w:color="auto" w:fill="auto"/>
            <w:vAlign w:val="center"/>
          </w:tcPr>
          <w:p w14:paraId="16D9BC9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95</w:t>
            </w:r>
          </w:p>
        </w:tc>
      </w:tr>
      <w:tr w:rsidR="00E10DD2" w14:paraId="33A4BC35"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04C39D36"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842" w:type="dxa"/>
            <w:tcBorders>
              <w:bottom w:val="single" w:sz="4" w:space="0" w:color="000000"/>
              <w:right w:val="single" w:sz="4" w:space="0" w:color="000000"/>
            </w:tcBorders>
            <w:shd w:val="clear" w:color="auto" w:fill="auto"/>
            <w:vAlign w:val="center"/>
          </w:tcPr>
          <w:p w14:paraId="5F72C8B4"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Udział w %</w:t>
            </w:r>
          </w:p>
        </w:tc>
        <w:tc>
          <w:tcPr>
            <w:tcW w:w="709" w:type="dxa"/>
            <w:tcBorders>
              <w:bottom w:val="single" w:sz="4" w:space="0" w:color="000000"/>
              <w:right w:val="single" w:sz="4" w:space="0" w:color="000000"/>
            </w:tcBorders>
            <w:shd w:val="clear" w:color="auto" w:fill="auto"/>
            <w:vAlign w:val="center"/>
          </w:tcPr>
          <w:p w14:paraId="518A820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58</w:t>
            </w:r>
          </w:p>
        </w:tc>
        <w:tc>
          <w:tcPr>
            <w:tcW w:w="709" w:type="dxa"/>
            <w:tcBorders>
              <w:bottom w:val="single" w:sz="4" w:space="0" w:color="000000"/>
              <w:right w:val="single" w:sz="4" w:space="0" w:color="000000"/>
            </w:tcBorders>
            <w:shd w:val="clear" w:color="auto" w:fill="auto"/>
            <w:vAlign w:val="center"/>
          </w:tcPr>
          <w:p w14:paraId="49ABEC5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w:t>
            </w:r>
          </w:p>
        </w:tc>
        <w:tc>
          <w:tcPr>
            <w:tcW w:w="709" w:type="dxa"/>
            <w:tcBorders>
              <w:bottom w:val="single" w:sz="4" w:space="0" w:color="000000"/>
              <w:right w:val="single" w:sz="4" w:space="0" w:color="000000"/>
            </w:tcBorders>
            <w:shd w:val="clear" w:color="auto" w:fill="auto"/>
            <w:vAlign w:val="center"/>
          </w:tcPr>
          <w:p w14:paraId="6396813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59</w:t>
            </w:r>
          </w:p>
        </w:tc>
        <w:tc>
          <w:tcPr>
            <w:tcW w:w="579" w:type="dxa"/>
            <w:tcBorders>
              <w:bottom w:val="single" w:sz="4" w:space="0" w:color="000000"/>
              <w:right w:val="single" w:sz="4" w:space="0" w:color="000000"/>
            </w:tcBorders>
            <w:shd w:val="clear" w:color="auto" w:fill="auto"/>
            <w:vAlign w:val="center"/>
          </w:tcPr>
          <w:p w14:paraId="1FE93E3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61</w:t>
            </w:r>
          </w:p>
        </w:tc>
        <w:tc>
          <w:tcPr>
            <w:tcW w:w="710" w:type="dxa"/>
            <w:tcBorders>
              <w:bottom w:val="single" w:sz="4" w:space="0" w:color="000000"/>
              <w:right w:val="single" w:sz="4" w:space="0" w:color="000000"/>
            </w:tcBorders>
            <w:shd w:val="clear" w:color="auto" w:fill="auto"/>
            <w:vAlign w:val="center"/>
          </w:tcPr>
          <w:p w14:paraId="5204357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56</w:t>
            </w:r>
          </w:p>
        </w:tc>
        <w:tc>
          <w:tcPr>
            <w:tcW w:w="709" w:type="dxa"/>
            <w:tcBorders>
              <w:bottom w:val="single" w:sz="4" w:space="0" w:color="000000"/>
              <w:right w:val="single" w:sz="4" w:space="0" w:color="000000"/>
            </w:tcBorders>
            <w:shd w:val="clear" w:color="auto" w:fill="auto"/>
            <w:vAlign w:val="center"/>
          </w:tcPr>
          <w:p w14:paraId="0683271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62</w:t>
            </w:r>
          </w:p>
        </w:tc>
        <w:tc>
          <w:tcPr>
            <w:tcW w:w="709" w:type="dxa"/>
            <w:tcBorders>
              <w:bottom w:val="single" w:sz="4" w:space="0" w:color="000000"/>
              <w:right w:val="single" w:sz="4" w:space="0" w:color="000000"/>
            </w:tcBorders>
            <w:shd w:val="clear" w:color="auto" w:fill="auto"/>
            <w:vAlign w:val="center"/>
          </w:tcPr>
          <w:p w14:paraId="70804F0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53</w:t>
            </w:r>
          </w:p>
        </w:tc>
        <w:tc>
          <w:tcPr>
            <w:tcW w:w="707" w:type="dxa"/>
            <w:tcBorders>
              <w:bottom w:val="single" w:sz="4" w:space="0" w:color="000000"/>
              <w:right w:val="single" w:sz="4" w:space="0" w:color="000000"/>
            </w:tcBorders>
            <w:shd w:val="clear" w:color="auto" w:fill="auto"/>
            <w:vAlign w:val="center"/>
          </w:tcPr>
          <w:p w14:paraId="0565F64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65</w:t>
            </w:r>
          </w:p>
        </w:tc>
      </w:tr>
      <w:tr w:rsidR="00E10DD2" w14:paraId="229CFABA"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51D5179E"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Pieńsk</w:t>
            </w:r>
          </w:p>
        </w:tc>
        <w:tc>
          <w:tcPr>
            <w:tcW w:w="1842" w:type="dxa"/>
            <w:tcBorders>
              <w:bottom w:val="single" w:sz="4" w:space="0" w:color="000000"/>
              <w:right w:val="single" w:sz="4" w:space="0" w:color="000000"/>
            </w:tcBorders>
            <w:shd w:val="clear" w:color="auto" w:fill="auto"/>
            <w:vAlign w:val="center"/>
          </w:tcPr>
          <w:p w14:paraId="76F7E47B"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Kobiety</w:t>
            </w:r>
          </w:p>
        </w:tc>
        <w:tc>
          <w:tcPr>
            <w:tcW w:w="709" w:type="dxa"/>
            <w:tcBorders>
              <w:bottom w:val="single" w:sz="4" w:space="0" w:color="000000"/>
              <w:right w:val="single" w:sz="4" w:space="0" w:color="000000"/>
            </w:tcBorders>
            <w:shd w:val="clear" w:color="auto" w:fill="auto"/>
            <w:vAlign w:val="center"/>
          </w:tcPr>
          <w:p w14:paraId="1F054BF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248</w:t>
            </w:r>
          </w:p>
        </w:tc>
        <w:tc>
          <w:tcPr>
            <w:tcW w:w="709" w:type="dxa"/>
            <w:tcBorders>
              <w:bottom w:val="single" w:sz="4" w:space="0" w:color="000000"/>
              <w:right w:val="single" w:sz="4" w:space="0" w:color="000000"/>
            </w:tcBorders>
            <w:shd w:val="clear" w:color="auto" w:fill="auto"/>
            <w:vAlign w:val="center"/>
          </w:tcPr>
          <w:p w14:paraId="293FA07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204</w:t>
            </w:r>
          </w:p>
        </w:tc>
        <w:tc>
          <w:tcPr>
            <w:tcW w:w="709" w:type="dxa"/>
            <w:tcBorders>
              <w:bottom w:val="single" w:sz="4" w:space="0" w:color="000000"/>
              <w:right w:val="single" w:sz="4" w:space="0" w:color="000000"/>
            </w:tcBorders>
            <w:shd w:val="clear" w:color="auto" w:fill="auto"/>
            <w:vAlign w:val="center"/>
          </w:tcPr>
          <w:p w14:paraId="08FCB4E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180</w:t>
            </w:r>
          </w:p>
        </w:tc>
        <w:tc>
          <w:tcPr>
            <w:tcW w:w="579" w:type="dxa"/>
            <w:tcBorders>
              <w:bottom w:val="single" w:sz="4" w:space="0" w:color="000000"/>
              <w:right w:val="single" w:sz="4" w:space="0" w:color="000000"/>
            </w:tcBorders>
            <w:shd w:val="clear" w:color="auto" w:fill="auto"/>
            <w:vAlign w:val="center"/>
          </w:tcPr>
          <w:p w14:paraId="61B3CA9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126</w:t>
            </w:r>
          </w:p>
        </w:tc>
        <w:tc>
          <w:tcPr>
            <w:tcW w:w="710" w:type="dxa"/>
            <w:tcBorders>
              <w:bottom w:val="single" w:sz="4" w:space="0" w:color="000000"/>
              <w:right w:val="single" w:sz="4" w:space="0" w:color="000000"/>
            </w:tcBorders>
            <w:shd w:val="clear" w:color="auto" w:fill="auto"/>
            <w:vAlign w:val="center"/>
          </w:tcPr>
          <w:p w14:paraId="496F0AA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108</w:t>
            </w:r>
          </w:p>
        </w:tc>
        <w:tc>
          <w:tcPr>
            <w:tcW w:w="709" w:type="dxa"/>
            <w:tcBorders>
              <w:bottom w:val="single" w:sz="4" w:space="0" w:color="000000"/>
              <w:right w:val="single" w:sz="4" w:space="0" w:color="000000"/>
            </w:tcBorders>
            <w:shd w:val="clear" w:color="auto" w:fill="auto"/>
            <w:vAlign w:val="center"/>
          </w:tcPr>
          <w:p w14:paraId="43F934D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106</w:t>
            </w:r>
          </w:p>
        </w:tc>
        <w:tc>
          <w:tcPr>
            <w:tcW w:w="709" w:type="dxa"/>
            <w:tcBorders>
              <w:bottom w:val="single" w:sz="4" w:space="0" w:color="000000"/>
              <w:right w:val="single" w:sz="4" w:space="0" w:color="000000"/>
            </w:tcBorders>
            <w:shd w:val="clear" w:color="auto" w:fill="auto"/>
            <w:vAlign w:val="center"/>
          </w:tcPr>
          <w:p w14:paraId="4A6CD31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115</w:t>
            </w:r>
          </w:p>
        </w:tc>
        <w:tc>
          <w:tcPr>
            <w:tcW w:w="707" w:type="dxa"/>
            <w:tcBorders>
              <w:bottom w:val="single" w:sz="4" w:space="0" w:color="000000"/>
              <w:right w:val="single" w:sz="4" w:space="0" w:color="000000"/>
            </w:tcBorders>
            <w:shd w:val="clear" w:color="auto" w:fill="auto"/>
            <w:vAlign w:val="center"/>
          </w:tcPr>
          <w:p w14:paraId="4BEB72B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96</w:t>
            </w:r>
          </w:p>
        </w:tc>
      </w:tr>
      <w:tr w:rsidR="00E10DD2" w14:paraId="035FBCD9"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7B4B6B09"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842" w:type="dxa"/>
            <w:tcBorders>
              <w:bottom w:val="single" w:sz="4" w:space="0" w:color="000000"/>
              <w:right w:val="single" w:sz="4" w:space="0" w:color="000000"/>
            </w:tcBorders>
            <w:shd w:val="clear" w:color="auto" w:fill="auto"/>
            <w:vAlign w:val="center"/>
          </w:tcPr>
          <w:p w14:paraId="175644B0"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Udział w %</w:t>
            </w:r>
          </w:p>
        </w:tc>
        <w:tc>
          <w:tcPr>
            <w:tcW w:w="709" w:type="dxa"/>
            <w:tcBorders>
              <w:bottom w:val="single" w:sz="4" w:space="0" w:color="000000"/>
              <w:right w:val="single" w:sz="4" w:space="0" w:color="000000"/>
            </w:tcBorders>
            <w:shd w:val="clear" w:color="auto" w:fill="auto"/>
            <w:vAlign w:val="center"/>
          </w:tcPr>
          <w:p w14:paraId="6395D6B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55</w:t>
            </w:r>
          </w:p>
        </w:tc>
        <w:tc>
          <w:tcPr>
            <w:tcW w:w="709" w:type="dxa"/>
            <w:tcBorders>
              <w:bottom w:val="single" w:sz="4" w:space="0" w:color="000000"/>
              <w:right w:val="single" w:sz="4" w:space="0" w:color="000000"/>
            </w:tcBorders>
            <w:shd w:val="clear" w:color="auto" w:fill="auto"/>
            <w:vAlign w:val="center"/>
          </w:tcPr>
          <w:p w14:paraId="065A64C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54</w:t>
            </w:r>
          </w:p>
        </w:tc>
        <w:tc>
          <w:tcPr>
            <w:tcW w:w="709" w:type="dxa"/>
            <w:tcBorders>
              <w:bottom w:val="single" w:sz="4" w:space="0" w:color="000000"/>
              <w:right w:val="single" w:sz="4" w:space="0" w:color="000000"/>
            </w:tcBorders>
            <w:shd w:val="clear" w:color="auto" w:fill="auto"/>
            <w:vAlign w:val="center"/>
          </w:tcPr>
          <w:p w14:paraId="54D9C2C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59</w:t>
            </w:r>
          </w:p>
        </w:tc>
        <w:tc>
          <w:tcPr>
            <w:tcW w:w="579" w:type="dxa"/>
            <w:tcBorders>
              <w:bottom w:val="single" w:sz="4" w:space="0" w:color="000000"/>
              <w:right w:val="single" w:sz="4" w:space="0" w:color="000000"/>
            </w:tcBorders>
            <w:shd w:val="clear" w:color="auto" w:fill="auto"/>
            <w:vAlign w:val="center"/>
          </w:tcPr>
          <w:p w14:paraId="4112DA0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55</w:t>
            </w:r>
          </w:p>
        </w:tc>
        <w:tc>
          <w:tcPr>
            <w:tcW w:w="710" w:type="dxa"/>
            <w:tcBorders>
              <w:bottom w:val="single" w:sz="4" w:space="0" w:color="000000"/>
              <w:right w:val="single" w:sz="4" w:space="0" w:color="000000"/>
            </w:tcBorders>
            <w:shd w:val="clear" w:color="auto" w:fill="auto"/>
            <w:vAlign w:val="center"/>
          </w:tcPr>
          <w:p w14:paraId="0B43618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54</w:t>
            </w:r>
          </w:p>
        </w:tc>
        <w:tc>
          <w:tcPr>
            <w:tcW w:w="709" w:type="dxa"/>
            <w:tcBorders>
              <w:bottom w:val="single" w:sz="4" w:space="0" w:color="000000"/>
              <w:right w:val="single" w:sz="4" w:space="0" w:color="000000"/>
            </w:tcBorders>
            <w:shd w:val="clear" w:color="auto" w:fill="auto"/>
            <w:vAlign w:val="center"/>
          </w:tcPr>
          <w:p w14:paraId="3300BB0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50</w:t>
            </w:r>
          </w:p>
        </w:tc>
        <w:tc>
          <w:tcPr>
            <w:tcW w:w="709" w:type="dxa"/>
            <w:tcBorders>
              <w:bottom w:val="single" w:sz="4" w:space="0" w:color="000000"/>
              <w:right w:val="single" w:sz="4" w:space="0" w:color="000000"/>
            </w:tcBorders>
            <w:shd w:val="clear" w:color="auto" w:fill="auto"/>
            <w:vAlign w:val="center"/>
          </w:tcPr>
          <w:p w14:paraId="3E14C11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49</w:t>
            </w:r>
          </w:p>
        </w:tc>
        <w:tc>
          <w:tcPr>
            <w:tcW w:w="707" w:type="dxa"/>
            <w:tcBorders>
              <w:bottom w:val="single" w:sz="4" w:space="0" w:color="000000"/>
              <w:right w:val="single" w:sz="4" w:space="0" w:color="000000"/>
            </w:tcBorders>
            <w:shd w:val="clear" w:color="auto" w:fill="auto"/>
            <w:vAlign w:val="center"/>
          </w:tcPr>
          <w:p w14:paraId="3D410B6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50</w:t>
            </w:r>
          </w:p>
        </w:tc>
      </w:tr>
      <w:tr w:rsidR="00E10DD2" w14:paraId="04FAB674"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0ADC946C"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Gmina Węgliniec</w:t>
            </w:r>
          </w:p>
        </w:tc>
        <w:tc>
          <w:tcPr>
            <w:tcW w:w="1842" w:type="dxa"/>
            <w:tcBorders>
              <w:bottom w:val="single" w:sz="4" w:space="0" w:color="000000"/>
              <w:right w:val="single" w:sz="4" w:space="0" w:color="000000"/>
            </w:tcBorders>
            <w:shd w:val="clear" w:color="auto" w:fill="auto"/>
            <w:vAlign w:val="center"/>
          </w:tcPr>
          <w:p w14:paraId="4B36A091"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Kobiety</w:t>
            </w:r>
          </w:p>
        </w:tc>
        <w:tc>
          <w:tcPr>
            <w:tcW w:w="709" w:type="dxa"/>
            <w:tcBorders>
              <w:bottom w:val="single" w:sz="4" w:space="0" w:color="000000"/>
              <w:right w:val="single" w:sz="4" w:space="0" w:color="000000"/>
            </w:tcBorders>
            <w:shd w:val="clear" w:color="auto" w:fill="auto"/>
            <w:vAlign w:val="center"/>
          </w:tcPr>
          <w:p w14:paraId="09BAB06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202</w:t>
            </w:r>
          </w:p>
        </w:tc>
        <w:tc>
          <w:tcPr>
            <w:tcW w:w="709" w:type="dxa"/>
            <w:tcBorders>
              <w:bottom w:val="single" w:sz="4" w:space="0" w:color="000000"/>
              <w:right w:val="single" w:sz="4" w:space="0" w:color="000000"/>
            </w:tcBorders>
            <w:shd w:val="clear" w:color="auto" w:fill="auto"/>
            <w:vAlign w:val="center"/>
          </w:tcPr>
          <w:p w14:paraId="5A0DE4B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166</w:t>
            </w:r>
          </w:p>
        </w:tc>
        <w:tc>
          <w:tcPr>
            <w:tcW w:w="709" w:type="dxa"/>
            <w:tcBorders>
              <w:bottom w:val="single" w:sz="4" w:space="0" w:color="000000"/>
              <w:right w:val="single" w:sz="4" w:space="0" w:color="000000"/>
            </w:tcBorders>
            <w:shd w:val="clear" w:color="auto" w:fill="auto"/>
            <w:vAlign w:val="center"/>
          </w:tcPr>
          <w:p w14:paraId="620CFC8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141</w:t>
            </w:r>
          </w:p>
        </w:tc>
        <w:tc>
          <w:tcPr>
            <w:tcW w:w="579" w:type="dxa"/>
            <w:tcBorders>
              <w:bottom w:val="single" w:sz="4" w:space="0" w:color="000000"/>
              <w:right w:val="single" w:sz="4" w:space="0" w:color="000000"/>
            </w:tcBorders>
            <w:shd w:val="clear" w:color="auto" w:fill="auto"/>
            <w:vAlign w:val="center"/>
          </w:tcPr>
          <w:p w14:paraId="2740A70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100</w:t>
            </w:r>
          </w:p>
        </w:tc>
        <w:tc>
          <w:tcPr>
            <w:tcW w:w="710" w:type="dxa"/>
            <w:tcBorders>
              <w:bottom w:val="single" w:sz="4" w:space="0" w:color="000000"/>
              <w:right w:val="single" w:sz="4" w:space="0" w:color="000000"/>
            </w:tcBorders>
            <w:shd w:val="clear" w:color="auto" w:fill="auto"/>
            <w:vAlign w:val="center"/>
          </w:tcPr>
          <w:p w14:paraId="7654852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105</w:t>
            </w:r>
          </w:p>
        </w:tc>
        <w:tc>
          <w:tcPr>
            <w:tcW w:w="709" w:type="dxa"/>
            <w:tcBorders>
              <w:bottom w:val="single" w:sz="4" w:space="0" w:color="000000"/>
              <w:right w:val="single" w:sz="4" w:space="0" w:color="000000"/>
            </w:tcBorders>
            <w:shd w:val="clear" w:color="auto" w:fill="auto"/>
            <w:vAlign w:val="center"/>
          </w:tcPr>
          <w:p w14:paraId="2385A35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102</w:t>
            </w:r>
          </w:p>
        </w:tc>
        <w:tc>
          <w:tcPr>
            <w:tcW w:w="709" w:type="dxa"/>
            <w:tcBorders>
              <w:bottom w:val="single" w:sz="4" w:space="0" w:color="000000"/>
              <w:right w:val="single" w:sz="4" w:space="0" w:color="000000"/>
            </w:tcBorders>
            <w:shd w:val="clear" w:color="auto" w:fill="auto"/>
            <w:vAlign w:val="center"/>
          </w:tcPr>
          <w:p w14:paraId="58D8A0B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125</w:t>
            </w:r>
          </w:p>
        </w:tc>
        <w:tc>
          <w:tcPr>
            <w:tcW w:w="707" w:type="dxa"/>
            <w:tcBorders>
              <w:bottom w:val="single" w:sz="4" w:space="0" w:color="000000"/>
              <w:right w:val="single" w:sz="4" w:space="0" w:color="000000"/>
            </w:tcBorders>
            <w:shd w:val="clear" w:color="auto" w:fill="auto"/>
            <w:vAlign w:val="center"/>
          </w:tcPr>
          <w:p w14:paraId="099A715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95</w:t>
            </w:r>
          </w:p>
        </w:tc>
      </w:tr>
      <w:tr w:rsidR="00E10DD2" w14:paraId="7DEF8E42" w14:textId="77777777">
        <w:trPr>
          <w:trHeight w:val="288"/>
        </w:trPr>
        <w:tc>
          <w:tcPr>
            <w:tcW w:w="2830" w:type="dxa"/>
            <w:tcBorders>
              <w:left w:val="single" w:sz="4" w:space="0" w:color="000000"/>
              <w:bottom w:val="single" w:sz="4" w:space="0" w:color="000000"/>
              <w:right w:val="single" w:sz="4" w:space="0" w:color="000000"/>
            </w:tcBorders>
            <w:shd w:val="clear" w:color="auto" w:fill="auto"/>
            <w:vAlign w:val="center"/>
          </w:tcPr>
          <w:p w14:paraId="21363B30" w14:textId="77777777" w:rsidR="00E10DD2" w:rsidRDefault="00E10DD2">
            <w:pPr>
              <w:widowControl w:val="0"/>
              <w:spacing w:after="0" w:line="240" w:lineRule="auto"/>
              <w:jc w:val="center"/>
              <w:rPr>
                <w:rFonts w:ascii="Times New Roman" w:eastAsia="Times New Roman" w:hAnsi="Times New Roman" w:cs="Times New Roman"/>
                <w:b/>
                <w:bCs/>
                <w:color w:val="000000"/>
                <w:kern w:val="0"/>
                <w:lang w:eastAsia="pl-PL"/>
                <w14:ligatures w14:val="none"/>
              </w:rPr>
            </w:pPr>
          </w:p>
        </w:tc>
        <w:tc>
          <w:tcPr>
            <w:tcW w:w="1842" w:type="dxa"/>
            <w:tcBorders>
              <w:bottom w:val="single" w:sz="4" w:space="0" w:color="000000"/>
              <w:right w:val="single" w:sz="4" w:space="0" w:color="000000"/>
            </w:tcBorders>
            <w:shd w:val="clear" w:color="auto" w:fill="auto"/>
            <w:vAlign w:val="center"/>
          </w:tcPr>
          <w:p w14:paraId="38895902" w14:textId="77777777" w:rsidR="00E10DD2" w:rsidRDefault="00C974AE">
            <w:pPr>
              <w:widowControl w:val="0"/>
              <w:spacing w:after="0" w:line="240" w:lineRule="auto"/>
              <w:jc w:val="center"/>
              <w:rPr>
                <w:rFonts w:ascii="Times New Roman" w:eastAsia="Times New Roman" w:hAnsi="Times New Roman" w:cs="Times New Roman"/>
                <w:b/>
                <w:bCs/>
                <w:i/>
                <w:iCs/>
                <w:color w:val="000000"/>
                <w:kern w:val="0"/>
                <w:lang w:eastAsia="pl-PL"/>
                <w14:ligatures w14:val="none"/>
              </w:rPr>
            </w:pPr>
            <w:r>
              <w:rPr>
                <w:rFonts w:ascii="Times New Roman" w:eastAsia="Times New Roman" w:hAnsi="Times New Roman" w:cs="Times New Roman"/>
                <w:b/>
                <w:bCs/>
                <w:i/>
                <w:iCs/>
                <w:color w:val="000000"/>
                <w:kern w:val="0"/>
                <w:lang w:eastAsia="pl-PL"/>
                <w14:ligatures w14:val="none"/>
              </w:rPr>
              <w:t>Udział w %</w:t>
            </w:r>
          </w:p>
        </w:tc>
        <w:tc>
          <w:tcPr>
            <w:tcW w:w="709" w:type="dxa"/>
            <w:tcBorders>
              <w:bottom w:val="single" w:sz="4" w:space="0" w:color="000000"/>
              <w:right w:val="single" w:sz="4" w:space="0" w:color="000000"/>
            </w:tcBorders>
            <w:shd w:val="clear" w:color="auto" w:fill="auto"/>
            <w:vAlign w:val="center"/>
          </w:tcPr>
          <w:p w14:paraId="082880E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54</w:t>
            </w:r>
          </w:p>
        </w:tc>
        <w:tc>
          <w:tcPr>
            <w:tcW w:w="709" w:type="dxa"/>
            <w:tcBorders>
              <w:bottom w:val="single" w:sz="4" w:space="0" w:color="000000"/>
              <w:right w:val="single" w:sz="4" w:space="0" w:color="000000"/>
            </w:tcBorders>
            <w:shd w:val="clear" w:color="auto" w:fill="auto"/>
            <w:vAlign w:val="center"/>
          </w:tcPr>
          <w:p w14:paraId="14E5522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61</w:t>
            </w:r>
          </w:p>
        </w:tc>
        <w:tc>
          <w:tcPr>
            <w:tcW w:w="709" w:type="dxa"/>
            <w:tcBorders>
              <w:bottom w:val="single" w:sz="4" w:space="0" w:color="000000"/>
              <w:right w:val="single" w:sz="4" w:space="0" w:color="000000"/>
            </w:tcBorders>
            <w:shd w:val="clear" w:color="auto" w:fill="auto"/>
            <w:vAlign w:val="center"/>
          </w:tcPr>
          <w:p w14:paraId="3C8DFCF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56</w:t>
            </w:r>
          </w:p>
        </w:tc>
        <w:tc>
          <w:tcPr>
            <w:tcW w:w="579" w:type="dxa"/>
            <w:tcBorders>
              <w:bottom w:val="single" w:sz="4" w:space="0" w:color="000000"/>
              <w:right w:val="single" w:sz="4" w:space="0" w:color="000000"/>
            </w:tcBorders>
            <w:shd w:val="clear" w:color="auto" w:fill="auto"/>
            <w:vAlign w:val="center"/>
          </w:tcPr>
          <w:p w14:paraId="2E2E2BD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w:t>
            </w:r>
          </w:p>
        </w:tc>
        <w:tc>
          <w:tcPr>
            <w:tcW w:w="710" w:type="dxa"/>
            <w:tcBorders>
              <w:bottom w:val="single" w:sz="4" w:space="0" w:color="000000"/>
              <w:right w:val="single" w:sz="4" w:space="0" w:color="000000"/>
            </w:tcBorders>
            <w:shd w:val="clear" w:color="auto" w:fill="auto"/>
            <w:vAlign w:val="center"/>
          </w:tcPr>
          <w:p w14:paraId="3C54424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w:t>
            </w:r>
          </w:p>
        </w:tc>
        <w:tc>
          <w:tcPr>
            <w:tcW w:w="709" w:type="dxa"/>
            <w:tcBorders>
              <w:bottom w:val="single" w:sz="4" w:space="0" w:color="000000"/>
              <w:right w:val="single" w:sz="4" w:space="0" w:color="000000"/>
            </w:tcBorders>
            <w:shd w:val="clear" w:color="auto" w:fill="auto"/>
            <w:vAlign w:val="center"/>
          </w:tcPr>
          <w:p w14:paraId="077F649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56</w:t>
            </w:r>
          </w:p>
        </w:tc>
        <w:tc>
          <w:tcPr>
            <w:tcW w:w="709" w:type="dxa"/>
            <w:tcBorders>
              <w:bottom w:val="single" w:sz="4" w:space="0" w:color="000000"/>
              <w:right w:val="single" w:sz="4" w:space="0" w:color="000000"/>
            </w:tcBorders>
            <w:shd w:val="clear" w:color="auto" w:fill="auto"/>
            <w:vAlign w:val="center"/>
          </w:tcPr>
          <w:p w14:paraId="3D43345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57</w:t>
            </w:r>
          </w:p>
        </w:tc>
        <w:tc>
          <w:tcPr>
            <w:tcW w:w="707" w:type="dxa"/>
            <w:tcBorders>
              <w:bottom w:val="single" w:sz="4" w:space="0" w:color="000000"/>
              <w:right w:val="single" w:sz="4" w:space="0" w:color="000000"/>
            </w:tcBorders>
            <w:shd w:val="clear" w:color="auto" w:fill="auto"/>
            <w:vAlign w:val="center"/>
          </w:tcPr>
          <w:p w14:paraId="563D04D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w:t>
            </w:r>
          </w:p>
        </w:tc>
      </w:tr>
      <w:tr w:rsidR="00E10DD2" w14:paraId="7D566E92" w14:textId="77777777">
        <w:trPr>
          <w:trHeight w:val="276"/>
        </w:trPr>
        <w:tc>
          <w:tcPr>
            <w:tcW w:w="4672" w:type="dxa"/>
            <w:gridSpan w:val="2"/>
            <w:tcBorders>
              <w:top w:val="single" w:sz="4" w:space="0" w:color="000000"/>
              <w:left w:val="single" w:sz="4" w:space="0" w:color="000000"/>
              <w:bottom w:val="single" w:sz="4" w:space="0" w:color="000000"/>
            </w:tcBorders>
            <w:shd w:val="clear" w:color="auto" w:fill="F4B083" w:themeFill="accent2" w:themeFillTint="99"/>
            <w:vAlign w:val="center"/>
          </w:tcPr>
          <w:p w14:paraId="6A31783A"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Średnia wyrażona w %</w:t>
            </w:r>
          </w:p>
        </w:tc>
        <w:tc>
          <w:tcPr>
            <w:tcW w:w="709" w:type="dxa"/>
            <w:tcBorders>
              <w:left w:val="single" w:sz="4" w:space="0" w:color="000000"/>
              <w:bottom w:val="single" w:sz="4" w:space="0" w:color="000000"/>
            </w:tcBorders>
            <w:shd w:val="clear" w:color="auto" w:fill="F4B083" w:themeFill="accent2" w:themeFillTint="99"/>
            <w:vAlign w:val="center"/>
          </w:tcPr>
          <w:p w14:paraId="06DE4BD3"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55,4</w:t>
            </w:r>
          </w:p>
        </w:tc>
        <w:tc>
          <w:tcPr>
            <w:tcW w:w="709" w:type="dxa"/>
            <w:tcBorders>
              <w:left w:val="single" w:sz="4" w:space="0" w:color="000000"/>
              <w:bottom w:val="single" w:sz="4" w:space="0" w:color="000000"/>
            </w:tcBorders>
            <w:shd w:val="clear" w:color="auto" w:fill="F4B083" w:themeFill="accent2" w:themeFillTint="99"/>
            <w:vAlign w:val="center"/>
          </w:tcPr>
          <w:p w14:paraId="190F8FB5"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55,3</w:t>
            </w:r>
          </w:p>
        </w:tc>
        <w:tc>
          <w:tcPr>
            <w:tcW w:w="709" w:type="dxa"/>
            <w:tcBorders>
              <w:left w:val="single" w:sz="4" w:space="0" w:color="000000"/>
              <w:bottom w:val="single" w:sz="4" w:space="0" w:color="000000"/>
            </w:tcBorders>
            <w:shd w:val="clear" w:color="auto" w:fill="F4B083" w:themeFill="accent2" w:themeFillTint="99"/>
            <w:vAlign w:val="center"/>
          </w:tcPr>
          <w:p w14:paraId="0508D31F"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58,7</w:t>
            </w:r>
          </w:p>
        </w:tc>
        <w:tc>
          <w:tcPr>
            <w:tcW w:w="579" w:type="dxa"/>
            <w:tcBorders>
              <w:left w:val="single" w:sz="4" w:space="0" w:color="000000"/>
              <w:bottom w:val="single" w:sz="4" w:space="0" w:color="000000"/>
            </w:tcBorders>
            <w:shd w:val="clear" w:color="auto" w:fill="F4B083" w:themeFill="accent2" w:themeFillTint="99"/>
            <w:vAlign w:val="center"/>
          </w:tcPr>
          <w:p w14:paraId="3E9800DD"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60,3</w:t>
            </w:r>
          </w:p>
        </w:tc>
        <w:tc>
          <w:tcPr>
            <w:tcW w:w="710" w:type="dxa"/>
            <w:tcBorders>
              <w:left w:val="single" w:sz="4" w:space="0" w:color="000000"/>
              <w:bottom w:val="single" w:sz="4" w:space="0" w:color="000000"/>
            </w:tcBorders>
            <w:shd w:val="clear" w:color="auto" w:fill="F4B083" w:themeFill="accent2" w:themeFillTint="99"/>
            <w:vAlign w:val="center"/>
          </w:tcPr>
          <w:p w14:paraId="6865E564"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61,2</w:t>
            </w:r>
          </w:p>
        </w:tc>
        <w:tc>
          <w:tcPr>
            <w:tcW w:w="709" w:type="dxa"/>
            <w:tcBorders>
              <w:left w:val="single" w:sz="4" w:space="0" w:color="000000"/>
              <w:bottom w:val="single" w:sz="4" w:space="0" w:color="000000"/>
            </w:tcBorders>
            <w:shd w:val="clear" w:color="auto" w:fill="F4B083" w:themeFill="accent2" w:themeFillTint="99"/>
            <w:vAlign w:val="center"/>
          </w:tcPr>
          <w:p w14:paraId="281E15A1"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62,2</w:t>
            </w:r>
          </w:p>
        </w:tc>
        <w:tc>
          <w:tcPr>
            <w:tcW w:w="709" w:type="dxa"/>
            <w:tcBorders>
              <w:left w:val="single" w:sz="4" w:space="0" w:color="000000"/>
              <w:bottom w:val="single" w:sz="4" w:space="0" w:color="000000"/>
            </w:tcBorders>
            <w:shd w:val="clear" w:color="auto" w:fill="F4B083" w:themeFill="accent2" w:themeFillTint="99"/>
            <w:vAlign w:val="center"/>
          </w:tcPr>
          <w:p w14:paraId="25309556"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58,9</w:t>
            </w:r>
          </w:p>
        </w:tc>
        <w:tc>
          <w:tcPr>
            <w:tcW w:w="707" w:type="dxa"/>
            <w:tcBorders>
              <w:left w:val="single" w:sz="4" w:space="0" w:color="000000"/>
              <w:bottom w:val="single" w:sz="4" w:space="0" w:color="000000"/>
            </w:tcBorders>
            <w:shd w:val="clear" w:color="auto" w:fill="F4B083" w:themeFill="accent2" w:themeFillTint="99"/>
            <w:vAlign w:val="center"/>
          </w:tcPr>
          <w:p w14:paraId="53DDC188"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55,8</w:t>
            </w:r>
          </w:p>
        </w:tc>
      </w:tr>
    </w:tbl>
    <w:p w14:paraId="77DCD404" w14:textId="77777777" w:rsidR="00E10DD2" w:rsidRDefault="00C974AE">
      <w:pPr>
        <w:spacing w:after="0" w:line="240" w:lineRule="auto"/>
        <w:jc w:val="both"/>
        <w:rPr>
          <w:rFonts w:ascii="Times New Roman" w:eastAsia="Times New Roman" w:hAnsi="Times New Roman" w:cs="Times New Roman"/>
          <w:i/>
          <w:iCs/>
          <w:kern w:val="0"/>
          <w:lang w:eastAsia="ar-SA"/>
          <w14:ligatures w14:val="none"/>
        </w:rPr>
      </w:pPr>
      <w:r>
        <w:rPr>
          <w:rFonts w:ascii="Times New Roman" w:eastAsia="Times New Roman" w:hAnsi="Times New Roman" w:cs="Times New Roman"/>
          <w:i/>
          <w:iCs/>
          <w:kern w:val="0"/>
          <w:lang w:eastAsia="ar-SA"/>
          <w14:ligatures w14:val="none"/>
        </w:rPr>
        <w:t>(Tabela nr 13 – Liczba bezrobotnych kobiet na terenie gmin objętych LSR. Źródło dane GUS. BDL)</w:t>
      </w:r>
    </w:p>
    <w:p w14:paraId="6DBE9CC1" w14:textId="77777777" w:rsidR="00E10DD2" w:rsidRDefault="00E10DD2">
      <w:pPr>
        <w:spacing w:after="0" w:line="240" w:lineRule="auto"/>
        <w:jc w:val="both"/>
        <w:rPr>
          <w:rFonts w:ascii="Times New Roman" w:eastAsia="Times New Roman" w:hAnsi="Times New Roman" w:cs="Times New Roman"/>
          <w:kern w:val="0"/>
          <w:lang w:eastAsia="ar-SA"/>
          <w14:ligatures w14:val="none"/>
        </w:rPr>
      </w:pPr>
    </w:p>
    <w:p w14:paraId="44908954" w14:textId="77777777" w:rsidR="00E10DD2" w:rsidRDefault="00C974AE" w:rsidP="00674BC6">
      <w:pPr>
        <w:spacing w:after="0" w:line="276"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kern w:val="0"/>
          <w:lang w:eastAsia="ar-SA"/>
          <w14:ligatures w14:val="none"/>
        </w:rPr>
        <w:t>Podobnie kształtuje się udział kobiet w stopie bezrobocia w powiatach i województwach, do których należą gminy wchodzące w skład LGD Bory Dolnośląskie. Największy odsetek bezrobotnych występuje w przedziale wiekowym 25-34 lata i 35-44 lata. Jest to porównywalny zakres z okresem wdrażania 2007-2013. Warto podkreślić, że w każdej grupie zdecydowanie ponad 50% stanowią kobiety. Dane na temat poziomu bezrobocia według płci i wieku, stan na 31.12.2020 roku, przedstawiają się następująco:</w:t>
      </w:r>
    </w:p>
    <w:p w14:paraId="77F14709" w14:textId="77777777" w:rsidR="00E10DD2" w:rsidRDefault="00E10DD2">
      <w:pPr>
        <w:spacing w:after="0" w:line="240" w:lineRule="auto"/>
        <w:jc w:val="both"/>
        <w:rPr>
          <w:rFonts w:ascii="Times New Roman" w:eastAsia="Times New Roman" w:hAnsi="Times New Roman" w:cs="Times New Roman"/>
          <w:kern w:val="0"/>
          <w:lang w:eastAsia="ar-SA"/>
          <w14:ligatures w14:val="none"/>
        </w:rPr>
      </w:pPr>
    </w:p>
    <w:tbl>
      <w:tblPr>
        <w:tblW w:w="10201" w:type="dxa"/>
        <w:tblLayout w:type="fixed"/>
        <w:tblCellMar>
          <w:left w:w="70" w:type="dxa"/>
          <w:right w:w="70" w:type="dxa"/>
        </w:tblCellMar>
        <w:tblLook w:val="04A0" w:firstRow="1" w:lastRow="0" w:firstColumn="1" w:lastColumn="0" w:noHBand="0" w:noVBand="1"/>
      </w:tblPr>
      <w:tblGrid>
        <w:gridCol w:w="1425"/>
        <w:gridCol w:w="886"/>
        <w:gridCol w:w="1060"/>
        <w:gridCol w:w="965"/>
        <w:gridCol w:w="1412"/>
        <w:gridCol w:w="1239"/>
        <w:gridCol w:w="1515"/>
        <w:gridCol w:w="1699"/>
      </w:tblGrid>
      <w:tr w:rsidR="00E10DD2" w14:paraId="2BDD5483" w14:textId="77777777">
        <w:trPr>
          <w:trHeight w:val="865"/>
        </w:trPr>
        <w:tc>
          <w:tcPr>
            <w:tcW w:w="230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E3F1735" w14:textId="77777777" w:rsidR="00E10DD2" w:rsidRDefault="00C974AE">
            <w:pPr>
              <w:widowControl w:val="0"/>
              <w:spacing w:after="0" w:line="240" w:lineRule="auto"/>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w:t>
            </w:r>
          </w:p>
          <w:p w14:paraId="556A3EAB" w14:textId="77777777" w:rsidR="00E10DD2" w:rsidRDefault="00C974AE">
            <w:pPr>
              <w:widowControl w:val="0"/>
              <w:spacing w:after="0" w:line="240" w:lineRule="auto"/>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w:t>
            </w:r>
          </w:p>
        </w:tc>
        <w:tc>
          <w:tcPr>
            <w:tcW w:w="1060" w:type="dxa"/>
            <w:tcBorders>
              <w:top w:val="single" w:sz="4" w:space="0" w:color="000000"/>
              <w:bottom w:val="single" w:sz="4" w:space="0" w:color="000000"/>
              <w:right w:val="single" w:sz="4" w:space="0" w:color="000000"/>
            </w:tcBorders>
            <w:shd w:val="clear" w:color="auto" w:fill="F4B083" w:themeFill="accent2" w:themeFillTint="99"/>
            <w:vAlign w:val="bottom"/>
          </w:tcPr>
          <w:p w14:paraId="67F30E0B"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Powiat Żagański</w:t>
            </w:r>
          </w:p>
        </w:tc>
        <w:tc>
          <w:tcPr>
            <w:tcW w:w="965" w:type="dxa"/>
            <w:tcBorders>
              <w:top w:val="single" w:sz="4" w:space="0" w:color="000000"/>
              <w:bottom w:val="single" w:sz="4" w:space="0" w:color="000000"/>
              <w:right w:val="single" w:sz="4" w:space="0" w:color="000000"/>
            </w:tcBorders>
            <w:shd w:val="clear" w:color="auto" w:fill="F4B083" w:themeFill="accent2" w:themeFillTint="99"/>
            <w:vAlign w:val="bottom"/>
          </w:tcPr>
          <w:p w14:paraId="726EB9B9"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Powiat Żarski</w:t>
            </w:r>
          </w:p>
        </w:tc>
        <w:tc>
          <w:tcPr>
            <w:tcW w:w="1412" w:type="dxa"/>
            <w:tcBorders>
              <w:top w:val="single" w:sz="4" w:space="0" w:color="000000"/>
              <w:bottom w:val="single" w:sz="4" w:space="0" w:color="000000"/>
              <w:right w:val="single" w:sz="4" w:space="0" w:color="000000"/>
            </w:tcBorders>
            <w:shd w:val="clear" w:color="auto" w:fill="F4B083" w:themeFill="accent2" w:themeFillTint="99"/>
            <w:vAlign w:val="bottom"/>
          </w:tcPr>
          <w:p w14:paraId="1CD7E678"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Powiat Bolesławiecki</w:t>
            </w:r>
          </w:p>
        </w:tc>
        <w:tc>
          <w:tcPr>
            <w:tcW w:w="1239" w:type="dxa"/>
            <w:tcBorders>
              <w:top w:val="single" w:sz="4" w:space="0" w:color="000000"/>
              <w:bottom w:val="single" w:sz="4" w:space="0" w:color="000000"/>
              <w:right w:val="single" w:sz="4" w:space="0" w:color="000000"/>
            </w:tcBorders>
            <w:shd w:val="clear" w:color="auto" w:fill="F4B083" w:themeFill="accent2" w:themeFillTint="99"/>
            <w:vAlign w:val="bottom"/>
          </w:tcPr>
          <w:p w14:paraId="21B1519A"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Powiat Zgorzelecki</w:t>
            </w:r>
          </w:p>
        </w:tc>
        <w:tc>
          <w:tcPr>
            <w:tcW w:w="1515" w:type="dxa"/>
            <w:tcBorders>
              <w:top w:val="single" w:sz="4" w:space="0" w:color="000000"/>
              <w:bottom w:val="single" w:sz="4" w:space="0" w:color="000000"/>
              <w:right w:val="single" w:sz="4" w:space="0" w:color="000000"/>
            </w:tcBorders>
            <w:shd w:val="clear" w:color="auto" w:fill="F4B083" w:themeFill="accent2" w:themeFillTint="99"/>
            <w:vAlign w:val="bottom"/>
          </w:tcPr>
          <w:p w14:paraId="2A9449C7"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Woj.</w:t>
            </w:r>
            <w:r>
              <w:rPr>
                <w:rFonts w:ascii="Times New Roman" w:eastAsia="Times New Roman" w:hAnsi="Times New Roman" w:cs="Times New Roman"/>
                <w:b/>
                <w:bCs/>
                <w:color w:val="000000"/>
                <w:kern w:val="0"/>
                <w:lang w:eastAsia="pl-PL"/>
                <w14:ligatures w14:val="none"/>
              </w:rPr>
              <w:br/>
              <w:t>Lubuskie</w:t>
            </w:r>
          </w:p>
        </w:tc>
        <w:tc>
          <w:tcPr>
            <w:tcW w:w="1699" w:type="dxa"/>
            <w:tcBorders>
              <w:top w:val="single" w:sz="4" w:space="0" w:color="000000"/>
              <w:bottom w:val="single" w:sz="4" w:space="0" w:color="000000"/>
              <w:right w:val="single" w:sz="4" w:space="0" w:color="000000"/>
            </w:tcBorders>
            <w:shd w:val="clear" w:color="auto" w:fill="F4B083" w:themeFill="accent2" w:themeFillTint="99"/>
            <w:vAlign w:val="bottom"/>
          </w:tcPr>
          <w:p w14:paraId="15DF200D" w14:textId="77777777" w:rsidR="00E10DD2" w:rsidRDefault="00C974AE">
            <w:pPr>
              <w:widowControl w:val="0"/>
              <w:spacing w:after="0" w:line="240" w:lineRule="auto"/>
              <w:jc w:val="center"/>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Woj.</w:t>
            </w:r>
            <w:r>
              <w:rPr>
                <w:rFonts w:ascii="Times New Roman" w:eastAsia="Times New Roman" w:hAnsi="Times New Roman" w:cs="Times New Roman"/>
                <w:b/>
                <w:bCs/>
                <w:color w:val="000000"/>
                <w:kern w:val="0"/>
                <w:lang w:eastAsia="pl-PL"/>
                <w14:ligatures w14:val="none"/>
              </w:rPr>
              <w:br/>
              <w:t>Dolnośląskie</w:t>
            </w:r>
          </w:p>
        </w:tc>
      </w:tr>
      <w:tr w:rsidR="00E10DD2" w14:paraId="41467262" w14:textId="77777777">
        <w:trPr>
          <w:trHeight w:val="288"/>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64FFEB7F"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Liczba bezrobotnych</w:t>
            </w:r>
          </w:p>
        </w:tc>
        <w:tc>
          <w:tcPr>
            <w:tcW w:w="885" w:type="dxa"/>
            <w:tcBorders>
              <w:bottom w:val="single" w:sz="4" w:space="0" w:color="000000"/>
              <w:right w:val="single" w:sz="4" w:space="0" w:color="000000"/>
            </w:tcBorders>
            <w:shd w:val="clear" w:color="auto" w:fill="F4B083" w:themeFill="accent2" w:themeFillTint="99"/>
            <w:vAlign w:val="bottom"/>
          </w:tcPr>
          <w:p w14:paraId="48FA5309"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Ogółem</w:t>
            </w:r>
          </w:p>
        </w:tc>
        <w:tc>
          <w:tcPr>
            <w:tcW w:w="1060" w:type="dxa"/>
            <w:tcBorders>
              <w:bottom w:val="single" w:sz="4" w:space="0" w:color="000000"/>
              <w:right w:val="single" w:sz="4" w:space="0" w:color="000000"/>
            </w:tcBorders>
            <w:shd w:val="clear" w:color="auto" w:fill="auto"/>
            <w:vAlign w:val="bottom"/>
          </w:tcPr>
          <w:p w14:paraId="4650495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1 828</w:t>
            </w:r>
          </w:p>
        </w:tc>
        <w:tc>
          <w:tcPr>
            <w:tcW w:w="965" w:type="dxa"/>
            <w:tcBorders>
              <w:bottom w:val="single" w:sz="4" w:space="0" w:color="000000"/>
              <w:right w:val="single" w:sz="4" w:space="0" w:color="000000"/>
            </w:tcBorders>
            <w:shd w:val="clear" w:color="auto" w:fill="auto"/>
            <w:vAlign w:val="bottom"/>
          </w:tcPr>
          <w:p w14:paraId="1119D2D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2 137</w:t>
            </w:r>
          </w:p>
        </w:tc>
        <w:tc>
          <w:tcPr>
            <w:tcW w:w="1412" w:type="dxa"/>
            <w:tcBorders>
              <w:bottom w:val="single" w:sz="4" w:space="0" w:color="000000"/>
              <w:right w:val="single" w:sz="4" w:space="0" w:color="000000"/>
            </w:tcBorders>
            <w:shd w:val="clear" w:color="auto" w:fill="auto"/>
            <w:vAlign w:val="bottom"/>
          </w:tcPr>
          <w:p w14:paraId="26B9515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1 885</w:t>
            </w:r>
          </w:p>
        </w:tc>
        <w:tc>
          <w:tcPr>
            <w:tcW w:w="1239" w:type="dxa"/>
            <w:tcBorders>
              <w:bottom w:val="single" w:sz="4" w:space="0" w:color="000000"/>
              <w:right w:val="single" w:sz="4" w:space="0" w:color="000000"/>
            </w:tcBorders>
            <w:shd w:val="clear" w:color="auto" w:fill="auto"/>
            <w:vAlign w:val="bottom"/>
          </w:tcPr>
          <w:p w14:paraId="2E72B0B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1 625</w:t>
            </w:r>
          </w:p>
        </w:tc>
        <w:tc>
          <w:tcPr>
            <w:tcW w:w="1515" w:type="dxa"/>
            <w:tcBorders>
              <w:bottom w:val="single" w:sz="4" w:space="0" w:color="000000"/>
              <w:right w:val="single" w:sz="4" w:space="0" w:color="000000"/>
            </w:tcBorders>
            <w:shd w:val="clear" w:color="auto" w:fill="auto"/>
            <w:vAlign w:val="bottom"/>
          </w:tcPr>
          <w:p w14:paraId="00F2B0E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23 674</w:t>
            </w:r>
          </w:p>
        </w:tc>
        <w:tc>
          <w:tcPr>
            <w:tcW w:w="1699" w:type="dxa"/>
            <w:tcBorders>
              <w:bottom w:val="single" w:sz="4" w:space="0" w:color="000000"/>
              <w:right w:val="single" w:sz="4" w:space="0" w:color="000000"/>
            </w:tcBorders>
            <w:shd w:val="clear" w:color="auto" w:fill="auto"/>
            <w:vAlign w:val="bottom"/>
          </w:tcPr>
          <w:p w14:paraId="797965E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68 822</w:t>
            </w:r>
          </w:p>
        </w:tc>
      </w:tr>
      <w:tr w:rsidR="00E10DD2" w14:paraId="0F93B53A" w14:textId="77777777">
        <w:trPr>
          <w:trHeight w:val="576"/>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469EF28B"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 </w:t>
            </w:r>
          </w:p>
        </w:tc>
        <w:tc>
          <w:tcPr>
            <w:tcW w:w="885" w:type="dxa"/>
            <w:tcBorders>
              <w:bottom w:val="single" w:sz="4" w:space="0" w:color="000000"/>
              <w:right w:val="single" w:sz="4" w:space="0" w:color="000000"/>
            </w:tcBorders>
            <w:shd w:val="clear" w:color="auto" w:fill="F4B083" w:themeFill="accent2" w:themeFillTint="99"/>
            <w:vAlign w:val="bottom"/>
          </w:tcPr>
          <w:p w14:paraId="5ACB8946"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Kobiety</w:t>
            </w:r>
          </w:p>
        </w:tc>
        <w:tc>
          <w:tcPr>
            <w:tcW w:w="1060" w:type="dxa"/>
            <w:tcBorders>
              <w:bottom w:val="single" w:sz="4" w:space="0" w:color="000000"/>
              <w:right w:val="single" w:sz="4" w:space="0" w:color="000000"/>
            </w:tcBorders>
            <w:shd w:val="clear" w:color="auto" w:fill="auto"/>
            <w:vAlign w:val="bottom"/>
          </w:tcPr>
          <w:p w14:paraId="4D5E26E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1 121 (61,32%)</w:t>
            </w:r>
          </w:p>
        </w:tc>
        <w:tc>
          <w:tcPr>
            <w:tcW w:w="965" w:type="dxa"/>
            <w:tcBorders>
              <w:bottom w:val="single" w:sz="4" w:space="0" w:color="000000"/>
              <w:right w:val="single" w:sz="4" w:space="0" w:color="000000"/>
            </w:tcBorders>
            <w:shd w:val="clear" w:color="auto" w:fill="auto"/>
            <w:vAlign w:val="bottom"/>
          </w:tcPr>
          <w:p w14:paraId="3007826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1 207 (56,48%)</w:t>
            </w:r>
          </w:p>
        </w:tc>
        <w:tc>
          <w:tcPr>
            <w:tcW w:w="1412" w:type="dxa"/>
            <w:tcBorders>
              <w:bottom w:val="single" w:sz="4" w:space="0" w:color="000000"/>
              <w:right w:val="single" w:sz="4" w:space="0" w:color="000000"/>
            </w:tcBorders>
            <w:shd w:val="clear" w:color="auto" w:fill="auto"/>
            <w:vAlign w:val="bottom"/>
          </w:tcPr>
          <w:p w14:paraId="2B216C8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1 029 (55,59%)</w:t>
            </w:r>
          </w:p>
        </w:tc>
        <w:tc>
          <w:tcPr>
            <w:tcW w:w="1239" w:type="dxa"/>
            <w:tcBorders>
              <w:bottom w:val="single" w:sz="4" w:space="0" w:color="000000"/>
              <w:right w:val="single" w:sz="4" w:space="0" w:color="000000"/>
            </w:tcBorders>
            <w:shd w:val="clear" w:color="auto" w:fill="auto"/>
            <w:vAlign w:val="bottom"/>
          </w:tcPr>
          <w:p w14:paraId="3C4D2DB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825 (50,77%)</w:t>
            </w:r>
          </w:p>
        </w:tc>
        <w:tc>
          <w:tcPr>
            <w:tcW w:w="1515" w:type="dxa"/>
            <w:tcBorders>
              <w:bottom w:val="single" w:sz="4" w:space="0" w:color="000000"/>
              <w:right w:val="single" w:sz="4" w:space="0" w:color="000000"/>
            </w:tcBorders>
            <w:shd w:val="clear" w:color="auto" w:fill="auto"/>
            <w:vAlign w:val="bottom"/>
          </w:tcPr>
          <w:p w14:paraId="77E09C6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13 400 (56,60%)</w:t>
            </w:r>
          </w:p>
        </w:tc>
        <w:tc>
          <w:tcPr>
            <w:tcW w:w="1699" w:type="dxa"/>
            <w:tcBorders>
              <w:bottom w:val="single" w:sz="4" w:space="0" w:color="000000"/>
              <w:right w:val="single" w:sz="4" w:space="0" w:color="000000"/>
            </w:tcBorders>
            <w:shd w:val="clear" w:color="auto" w:fill="auto"/>
            <w:vAlign w:val="bottom"/>
          </w:tcPr>
          <w:p w14:paraId="7EDDE99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36692 </w:t>
            </w:r>
          </w:p>
          <w:p w14:paraId="225770EB"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(53,31%)</w:t>
            </w:r>
          </w:p>
        </w:tc>
      </w:tr>
      <w:tr w:rsidR="00E10DD2" w14:paraId="18B7039F" w14:textId="77777777">
        <w:trPr>
          <w:trHeight w:val="313"/>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309C1AFC"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24 lata i mniej</w:t>
            </w:r>
          </w:p>
        </w:tc>
        <w:tc>
          <w:tcPr>
            <w:tcW w:w="885" w:type="dxa"/>
            <w:tcBorders>
              <w:bottom w:val="single" w:sz="4" w:space="0" w:color="000000"/>
              <w:right w:val="single" w:sz="4" w:space="0" w:color="000000"/>
            </w:tcBorders>
            <w:shd w:val="clear" w:color="auto" w:fill="F4B083" w:themeFill="accent2" w:themeFillTint="99"/>
            <w:vAlign w:val="bottom"/>
          </w:tcPr>
          <w:p w14:paraId="6FC3EFC3"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Ogółem</w:t>
            </w:r>
          </w:p>
        </w:tc>
        <w:tc>
          <w:tcPr>
            <w:tcW w:w="1060" w:type="dxa"/>
            <w:tcBorders>
              <w:bottom w:val="single" w:sz="4" w:space="0" w:color="000000"/>
              <w:right w:val="single" w:sz="4" w:space="0" w:color="000000"/>
            </w:tcBorders>
            <w:shd w:val="clear" w:color="auto" w:fill="auto"/>
            <w:vAlign w:val="bottom"/>
          </w:tcPr>
          <w:p w14:paraId="4AD2113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215 (11,76%)</w:t>
            </w:r>
          </w:p>
        </w:tc>
        <w:tc>
          <w:tcPr>
            <w:tcW w:w="965" w:type="dxa"/>
            <w:tcBorders>
              <w:bottom w:val="single" w:sz="4" w:space="0" w:color="000000"/>
              <w:right w:val="single" w:sz="4" w:space="0" w:color="000000"/>
            </w:tcBorders>
            <w:shd w:val="clear" w:color="auto" w:fill="auto"/>
            <w:vAlign w:val="bottom"/>
          </w:tcPr>
          <w:p w14:paraId="77EB2AB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268 (12,54%)</w:t>
            </w:r>
          </w:p>
        </w:tc>
        <w:tc>
          <w:tcPr>
            <w:tcW w:w="1412" w:type="dxa"/>
            <w:tcBorders>
              <w:bottom w:val="single" w:sz="4" w:space="0" w:color="000000"/>
              <w:right w:val="single" w:sz="4" w:space="0" w:color="000000"/>
            </w:tcBorders>
            <w:shd w:val="clear" w:color="auto" w:fill="auto"/>
            <w:vAlign w:val="bottom"/>
          </w:tcPr>
          <w:p w14:paraId="13D3AAF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243 </w:t>
            </w:r>
          </w:p>
          <w:p w14:paraId="3A52ADF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(12,89%)</w:t>
            </w:r>
          </w:p>
        </w:tc>
        <w:tc>
          <w:tcPr>
            <w:tcW w:w="1239" w:type="dxa"/>
            <w:tcBorders>
              <w:bottom w:val="single" w:sz="4" w:space="0" w:color="000000"/>
              <w:right w:val="single" w:sz="4" w:space="0" w:color="000000"/>
            </w:tcBorders>
            <w:shd w:val="clear" w:color="auto" w:fill="auto"/>
            <w:vAlign w:val="bottom"/>
          </w:tcPr>
          <w:p w14:paraId="10E85CE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157 </w:t>
            </w:r>
          </w:p>
          <w:p w14:paraId="3D400B8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(9,66%)</w:t>
            </w:r>
          </w:p>
        </w:tc>
        <w:tc>
          <w:tcPr>
            <w:tcW w:w="1515" w:type="dxa"/>
            <w:tcBorders>
              <w:bottom w:val="single" w:sz="4" w:space="0" w:color="000000"/>
              <w:right w:val="single" w:sz="4" w:space="0" w:color="000000"/>
            </w:tcBorders>
            <w:shd w:val="clear" w:color="auto" w:fill="auto"/>
            <w:vAlign w:val="bottom"/>
          </w:tcPr>
          <w:p w14:paraId="5D06906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2 778 </w:t>
            </w:r>
          </w:p>
          <w:p w14:paraId="5FDDD9B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(11,73%)</w:t>
            </w:r>
          </w:p>
        </w:tc>
        <w:tc>
          <w:tcPr>
            <w:tcW w:w="1699" w:type="dxa"/>
            <w:tcBorders>
              <w:bottom w:val="single" w:sz="4" w:space="0" w:color="000000"/>
              <w:right w:val="single" w:sz="4" w:space="0" w:color="000000"/>
            </w:tcBorders>
            <w:shd w:val="clear" w:color="auto" w:fill="auto"/>
            <w:vAlign w:val="bottom"/>
          </w:tcPr>
          <w:p w14:paraId="5CF7153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6 797 </w:t>
            </w:r>
          </w:p>
          <w:p w14:paraId="0DF55B2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(9,88%)</w:t>
            </w:r>
          </w:p>
        </w:tc>
      </w:tr>
      <w:tr w:rsidR="00E10DD2" w14:paraId="46D2D54B" w14:textId="77777777">
        <w:trPr>
          <w:trHeight w:val="288"/>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4012A86E"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 </w:t>
            </w:r>
          </w:p>
        </w:tc>
        <w:tc>
          <w:tcPr>
            <w:tcW w:w="885" w:type="dxa"/>
            <w:tcBorders>
              <w:bottom w:val="single" w:sz="4" w:space="0" w:color="000000"/>
              <w:right w:val="single" w:sz="4" w:space="0" w:color="000000"/>
            </w:tcBorders>
            <w:shd w:val="clear" w:color="auto" w:fill="F4B083" w:themeFill="accent2" w:themeFillTint="99"/>
            <w:vAlign w:val="bottom"/>
          </w:tcPr>
          <w:p w14:paraId="26D44A3F"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Kobiety</w:t>
            </w:r>
          </w:p>
        </w:tc>
        <w:tc>
          <w:tcPr>
            <w:tcW w:w="1060" w:type="dxa"/>
            <w:tcBorders>
              <w:bottom w:val="single" w:sz="4" w:space="0" w:color="000000"/>
              <w:right w:val="single" w:sz="4" w:space="0" w:color="000000"/>
            </w:tcBorders>
            <w:shd w:val="clear" w:color="auto" w:fill="auto"/>
            <w:vAlign w:val="bottom"/>
          </w:tcPr>
          <w:p w14:paraId="393114E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138</w:t>
            </w:r>
          </w:p>
        </w:tc>
        <w:tc>
          <w:tcPr>
            <w:tcW w:w="965" w:type="dxa"/>
            <w:tcBorders>
              <w:bottom w:val="single" w:sz="4" w:space="0" w:color="000000"/>
              <w:right w:val="single" w:sz="4" w:space="0" w:color="000000"/>
            </w:tcBorders>
            <w:shd w:val="clear" w:color="auto" w:fill="auto"/>
            <w:vAlign w:val="bottom"/>
          </w:tcPr>
          <w:p w14:paraId="2AFB965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177</w:t>
            </w:r>
          </w:p>
        </w:tc>
        <w:tc>
          <w:tcPr>
            <w:tcW w:w="1412" w:type="dxa"/>
            <w:tcBorders>
              <w:bottom w:val="single" w:sz="4" w:space="0" w:color="000000"/>
              <w:right w:val="single" w:sz="4" w:space="0" w:color="000000"/>
            </w:tcBorders>
            <w:shd w:val="clear" w:color="auto" w:fill="auto"/>
            <w:vAlign w:val="bottom"/>
          </w:tcPr>
          <w:p w14:paraId="10C473A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149</w:t>
            </w:r>
          </w:p>
        </w:tc>
        <w:tc>
          <w:tcPr>
            <w:tcW w:w="1239" w:type="dxa"/>
            <w:tcBorders>
              <w:bottom w:val="single" w:sz="4" w:space="0" w:color="000000"/>
              <w:right w:val="single" w:sz="4" w:space="0" w:color="000000"/>
            </w:tcBorders>
            <w:shd w:val="clear" w:color="auto" w:fill="auto"/>
            <w:vAlign w:val="bottom"/>
          </w:tcPr>
          <w:p w14:paraId="5B96CAC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113</w:t>
            </w:r>
          </w:p>
        </w:tc>
        <w:tc>
          <w:tcPr>
            <w:tcW w:w="1515" w:type="dxa"/>
            <w:tcBorders>
              <w:bottom w:val="single" w:sz="4" w:space="0" w:color="000000"/>
              <w:right w:val="single" w:sz="4" w:space="0" w:color="000000"/>
            </w:tcBorders>
            <w:shd w:val="clear" w:color="auto" w:fill="auto"/>
            <w:vAlign w:val="bottom"/>
          </w:tcPr>
          <w:p w14:paraId="42ED213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1 754</w:t>
            </w:r>
          </w:p>
        </w:tc>
        <w:tc>
          <w:tcPr>
            <w:tcW w:w="1699" w:type="dxa"/>
            <w:tcBorders>
              <w:bottom w:val="single" w:sz="4" w:space="0" w:color="000000"/>
              <w:right w:val="single" w:sz="4" w:space="0" w:color="000000"/>
            </w:tcBorders>
            <w:shd w:val="clear" w:color="auto" w:fill="auto"/>
            <w:vAlign w:val="bottom"/>
          </w:tcPr>
          <w:p w14:paraId="1E1FD8F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4 191</w:t>
            </w:r>
          </w:p>
        </w:tc>
      </w:tr>
      <w:tr w:rsidR="00E10DD2" w14:paraId="3EE3A606" w14:textId="77777777">
        <w:trPr>
          <w:trHeight w:val="576"/>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214D711E"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25-34 lat</w:t>
            </w:r>
          </w:p>
        </w:tc>
        <w:tc>
          <w:tcPr>
            <w:tcW w:w="885" w:type="dxa"/>
            <w:tcBorders>
              <w:bottom w:val="single" w:sz="4" w:space="0" w:color="000000"/>
              <w:right w:val="single" w:sz="4" w:space="0" w:color="000000"/>
            </w:tcBorders>
            <w:shd w:val="clear" w:color="auto" w:fill="F4B083" w:themeFill="accent2" w:themeFillTint="99"/>
            <w:vAlign w:val="bottom"/>
          </w:tcPr>
          <w:p w14:paraId="32F961B1"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Ogółem</w:t>
            </w:r>
          </w:p>
        </w:tc>
        <w:tc>
          <w:tcPr>
            <w:tcW w:w="1060" w:type="dxa"/>
            <w:tcBorders>
              <w:bottom w:val="single" w:sz="4" w:space="0" w:color="000000"/>
              <w:right w:val="single" w:sz="4" w:space="0" w:color="000000"/>
            </w:tcBorders>
            <w:shd w:val="clear" w:color="auto" w:fill="auto"/>
            <w:vAlign w:val="bottom"/>
          </w:tcPr>
          <w:p w14:paraId="24259C5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516 (28,23%)</w:t>
            </w:r>
          </w:p>
        </w:tc>
        <w:tc>
          <w:tcPr>
            <w:tcW w:w="965" w:type="dxa"/>
            <w:tcBorders>
              <w:bottom w:val="single" w:sz="4" w:space="0" w:color="000000"/>
              <w:right w:val="single" w:sz="4" w:space="0" w:color="000000"/>
            </w:tcBorders>
            <w:shd w:val="clear" w:color="auto" w:fill="auto"/>
            <w:vAlign w:val="bottom"/>
          </w:tcPr>
          <w:p w14:paraId="51EAA12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545 (25,50%)</w:t>
            </w:r>
          </w:p>
        </w:tc>
        <w:tc>
          <w:tcPr>
            <w:tcW w:w="1412" w:type="dxa"/>
            <w:tcBorders>
              <w:bottom w:val="single" w:sz="4" w:space="0" w:color="000000"/>
              <w:right w:val="single" w:sz="4" w:space="0" w:color="000000"/>
            </w:tcBorders>
            <w:shd w:val="clear" w:color="auto" w:fill="auto"/>
            <w:vAlign w:val="bottom"/>
          </w:tcPr>
          <w:p w14:paraId="3135F55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568 </w:t>
            </w:r>
          </w:p>
          <w:p w14:paraId="7E11FB1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(30,13%)</w:t>
            </w:r>
          </w:p>
        </w:tc>
        <w:tc>
          <w:tcPr>
            <w:tcW w:w="1239" w:type="dxa"/>
            <w:tcBorders>
              <w:bottom w:val="single" w:sz="4" w:space="0" w:color="000000"/>
              <w:right w:val="single" w:sz="4" w:space="0" w:color="000000"/>
            </w:tcBorders>
            <w:shd w:val="clear" w:color="auto" w:fill="auto"/>
            <w:vAlign w:val="bottom"/>
          </w:tcPr>
          <w:p w14:paraId="12D9D40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354 (21,78%)</w:t>
            </w:r>
          </w:p>
        </w:tc>
        <w:tc>
          <w:tcPr>
            <w:tcW w:w="1515" w:type="dxa"/>
            <w:tcBorders>
              <w:bottom w:val="single" w:sz="4" w:space="0" w:color="000000"/>
              <w:right w:val="single" w:sz="4" w:space="0" w:color="000000"/>
            </w:tcBorders>
            <w:shd w:val="clear" w:color="auto" w:fill="auto"/>
            <w:vAlign w:val="bottom"/>
          </w:tcPr>
          <w:p w14:paraId="49A7FF5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6 393 </w:t>
            </w:r>
          </w:p>
          <w:p w14:paraId="4CFC5F1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(27,00%)</w:t>
            </w:r>
          </w:p>
        </w:tc>
        <w:tc>
          <w:tcPr>
            <w:tcW w:w="1699" w:type="dxa"/>
            <w:tcBorders>
              <w:bottom w:val="single" w:sz="4" w:space="0" w:color="000000"/>
              <w:right w:val="single" w:sz="4" w:space="0" w:color="000000"/>
            </w:tcBorders>
            <w:shd w:val="clear" w:color="auto" w:fill="auto"/>
            <w:vAlign w:val="bottom"/>
          </w:tcPr>
          <w:p w14:paraId="08D7BF3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17122 </w:t>
            </w:r>
          </w:p>
          <w:p w14:paraId="57CF184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(24,88%)</w:t>
            </w:r>
          </w:p>
        </w:tc>
      </w:tr>
      <w:tr w:rsidR="00E10DD2" w14:paraId="06D86E4D" w14:textId="77777777">
        <w:trPr>
          <w:trHeight w:val="288"/>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3E651789"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 </w:t>
            </w:r>
          </w:p>
        </w:tc>
        <w:tc>
          <w:tcPr>
            <w:tcW w:w="885" w:type="dxa"/>
            <w:tcBorders>
              <w:bottom w:val="single" w:sz="4" w:space="0" w:color="000000"/>
              <w:right w:val="single" w:sz="4" w:space="0" w:color="000000"/>
            </w:tcBorders>
            <w:shd w:val="clear" w:color="auto" w:fill="F4B083" w:themeFill="accent2" w:themeFillTint="99"/>
            <w:vAlign w:val="bottom"/>
          </w:tcPr>
          <w:p w14:paraId="4744B710"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Kobiety</w:t>
            </w:r>
          </w:p>
        </w:tc>
        <w:tc>
          <w:tcPr>
            <w:tcW w:w="1060" w:type="dxa"/>
            <w:tcBorders>
              <w:bottom w:val="single" w:sz="4" w:space="0" w:color="000000"/>
              <w:right w:val="single" w:sz="4" w:space="0" w:color="000000"/>
            </w:tcBorders>
            <w:shd w:val="clear" w:color="auto" w:fill="auto"/>
            <w:vAlign w:val="bottom"/>
          </w:tcPr>
          <w:p w14:paraId="322FC7EA"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390</w:t>
            </w:r>
          </w:p>
        </w:tc>
        <w:tc>
          <w:tcPr>
            <w:tcW w:w="965" w:type="dxa"/>
            <w:tcBorders>
              <w:bottom w:val="single" w:sz="4" w:space="0" w:color="000000"/>
              <w:right w:val="single" w:sz="4" w:space="0" w:color="000000"/>
            </w:tcBorders>
            <w:shd w:val="clear" w:color="auto" w:fill="auto"/>
            <w:vAlign w:val="bottom"/>
          </w:tcPr>
          <w:p w14:paraId="6E15337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401</w:t>
            </w:r>
          </w:p>
        </w:tc>
        <w:tc>
          <w:tcPr>
            <w:tcW w:w="1412" w:type="dxa"/>
            <w:tcBorders>
              <w:bottom w:val="single" w:sz="4" w:space="0" w:color="000000"/>
              <w:right w:val="single" w:sz="4" w:space="0" w:color="000000"/>
            </w:tcBorders>
            <w:shd w:val="clear" w:color="auto" w:fill="auto"/>
            <w:vAlign w:val="bottom"/>
          </w:tcPr>
          <w:p w14:paraId="3E639BA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399</w:t>
            </w:r>
          </w:p>
        </w:tc>
        <w:tc>
          <w:tcPr>
            <w:tcW w:w="1239" w:type="dxa"/>
            <w:tcBorders>
              <w:bottom w:val="single" w:sz="4" w:space="0" w:color="000000"/>
              <w:right w:val="single" w:sz="4" w:space="0" w:color="000000"/>
            </w:tcBorders>
            <w:shd w:val="clear" w:color="auto" w:fill="auto"/>
            <w:vAlign w:val="bottom"/>
          </w:tcPr>
          <w:p w14:paraId="0E56CCE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259</w:t>
            </w:r>
          </w:p>
        </w:tc>
        <w:tc>
          <w:tcPr>
            <w:tcW w:w="1515" w:type="dxa"/>
            <w:tcBorders>
              <w:bottom w:val="single" w:sz="4" w:space="0" w:color="000000"/>
              <w:right w:val="single" w:sz="4" w:space="0" w:color="000000"/>
            </w:tcBorders>
            <w:shd w:val="clear" w:color="auto" w:fill="auto"/>
            <w:vAlign w:val="bottom"/>
          </w:tcPr>
          <w:p w14:paraId="32FF8A1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4 524</w:t>
            </w:r>
          </w:p>
        </w:tc>
        <w:tc>
          <w:tcPr>
            <w:tcW w:w="1699" w:type="dxa"/>
            <w:tcBorders>
              <w:bottom w:val="single" w:sz="4" w:space="0" w:color="000000"/>
              <w:right w:val="single" w:sz="4" w:space="0" w:color="000000"/>
            </w:tcBorders>
            <w:shd w:val="clear" w:color="auto" w:fill="auto"/>
            <w:vAlign w:val="bottom"/>
          </w:tcPr>
          <w:p w14:paraId="10617BD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11 583</w:t>
            </w:r>
          </w:p>
        </w:tc>
      </w:tr>
      <w:tr w:rsidR="00E10DD2" w14:paraId="17ADC30B" w14:textId="77777777">
        <w:trPr>
          <w:trHeight w:val="576"/>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380C443C"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35-44 lat</w:t>
            </w:r>
          </w:p>
        </w:tc>
        <w:tc>
          <w:tcPr>
            <w:tcW w:w="885" w:type="dxa"/>
            <w:tcBorders>
              <w:bottom w:val="single" w:sz="4" w:space="0" w:color="000000"/>
              <w:right w:val="single" w:sz="4" w:space="0" w:color="000000"/>
            </w:tcBorders>
            <w:shd w:val="clear" w:color="auto" w:fill="F4B083" w:themeFill="accent2" w:themeFillTint="99"/>
            <w:vAlign w:val="bottom"/>
          </w:tcPr>
          <w:p w14:paraId="49A2777B"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Ogółem</w:t>
            </w:r>
          </w:p>
        </w:tc>
        <w:tc>
          <w:tcPr>
            <w:tcW w:w="1060" w:type="dxa"/>
            <w:tcBorders>
              <w:bottom w:val="single" w:sz="4" w:space="0" w:color="000000"/>
              <w:right w:val="single" w:sz="4" w:space="0" w:color="000000"/>
            </w:tcBorders>
            <w:shd w:val="clear" w:color="auto" w:fill="auto"/>
            <w:vAlign w:val="bottom"/>
          </w:tcPr>
          <w:p w14:paraId="78CE80AC"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446 (24,40%)</w:t>
            </w:r>
          </w:p>
        </w:tc>
        <w:tc>
          <w:tcPr>
            <w:tcW w:w="965" w:type="dxa"/>
            <w:tcBorders>
              <w:bottom w:val="single" w:sz="4" w:space="0" w:color="000000"/>
              <w:right w:val="single" w:sz="4" w:space="0" w:color="000000"/>
            </w:tcBorders>
            <w:shd w:val="clear" w:color="auto" w:fill="auto"/>
            <w:vAlign w:val="bottom"/>
          </w:tcPr>
          <w:p w14:paraId="252B424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538 (24,17%)</w:t>
            </w:r>
          </w:p>
        </w:tc>
        <w:tc>
          <w:tcPr>
            <w:tcW w:w="1412" w:type="dxa"/>
            <w:tcBorders>
              <w:bottom w:val="single" w:sz="4" w:space="0" w:color="000000"/>
              <w:right w:val="single" w:sz="4" w:space="0" w:color="000000"/>
            </w:tcBorders>
            <w:shd w:val="clear" w:color="auto" w:fill="auto"/>
            <w:vAlign w:val="bottom"/>
          </w:tcPr>
          <w:p w14:paraId="079A073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452 </w:t>
            </w:r>
          </w:p>
          <w:p w14:paraId="3B14958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(23,98%)</w:t>
            </w:r>
          </w:p>
        </w:tc>
        <w:tc>
          <w:tcPr>
            <w:tcW w:w="1239" w:type="dxa"/>
            <w:tcBorders>
              <w:bottom w:val="single" w:sz="4" w:space="0" w:color="000000"/>
              <w:right w:val="single" w:sz="4" w:space="0" w:color="000000"/>
            </w:tcBorders>
            <w:shd w:val="clear" w:color="auto" w:fill="auto"/>
            <w:vAlign w:val="bottom"/>
          </w:tcPr>
          <w:p w14:paraId="1FB8A11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360 (22,15%)</w:t>
            </w:r>
          </w:p>
        </w:tc>
        <w:tc>
          <w:tcPr>
            <w:tcW w:w="1515" w:type="dxa"/>
            <w:tcBorders>
              <w:bottom w:val="single" w:sz="4" w:space="0" w:color="000000"/>
              <w:right w:val="single" w:sz="4" w:space="0" w:color="000000"/>
            </w:tcBorders>
            <w:shd w:val="clear" w:color="auto" w:fill="auto"/>
            <w:vAlign w:val="bottom"/>
          </w:tcPr>
          <w:p w14:paraId="0908319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6 012 </w:t>
            </w:r>
          </w:p>
          <w:p w14:paraId="1A643A7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(25,40%)</w:t>
            </w:r>
          </w:p>
        </w:tc>
        <w:tc>
          <w:tcPr>
            <w:tcW w:w="1699" w:type="dxa"/>
            <w:tcBorders>
              <w:bottom w:val="single" w:sz="4" w:space="0" w:color="000000"/>
              <w:right w:val="single" w:sz="4" w:space="0" w:color="000000"/>
            </w:tcBorders>
            <w:shd w:val="clear" w:color="auto" w:fill="auto"/>
            <w:vAlign w:val="bottom"/>
          </w:tcPr>
          <w:p w14:paraId="1223A65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18170 </w:t>
            </w:r>
          </w:p>
          <w:p w14:paraId="7CB06F6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(26,40%)</w:t>
            </w:r>
          </w:p>
        </w:tc>
      </w:tr>
      <w:tr w:rsidR="00E10DD2" w14:paraId="27C3A9C9" w14:textId="77777777">
        <w:trPr>
          <w:trHeight w:val="288"/>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00203891"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 </w:t>
            </w:r>
          </w:p>
        </w:tc>
        <w:tc>
          <w:tcPr>
            <w:tcW w:w="885" w:type="dxa"/>
            <w:tcBorders>
              <w:bottom w:val="single" w:sz="4" w:space="0" w:color="000000"/>
              <w:right w:val="single" w:sz="4" w:space="0" w:color="000000"/>
            </w:tcBorders>
            <w:shd w:val="clear" w:color="auto" w:fill="F4B083" w:themeFill="accent2" w:themeFillTint="99"/>
            <w:vAlign w:val="bottom"/>
          </w:tcPr>
          <w:p w14:paraId="6F26D5A9"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Kobiety</w:t>
            </w:r>
          </w:p>
        </w:tc>
        <w:tc>
          <w:tcPr>
            <w:tcW w:w="1060" w:type="dxa"/>
            <w:tcBorders>
              <w:bottom w:val="single" w:sz="4" w:space="0" w:color="000000"/>
              <w:right w:val="single" w:sz="4" w:space="0" w:color="000000"/>
            </w:tcBorders>
            <w:shd w:val="clear" w:color="auto" w:fill="auto"/>
            <w:vAlign w:val="bottom"/>
          </w:tcPr>
          <w:p w14:paraId="3FDF9D1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292</w:t>
            </w:r>
          </w:p>
        </w:tc>
        <w:tc>
          <w:tcPr>
            <w:tcW w:w="965" w:type="dxa"/>
            <w:tcBorders>
              <w:bottom w:val="single" w:sz="4" w:space="0" w:color="000000"/>
              <w:right w:val="single" w:sz="4" w:space="0" w:color="000000"/>
            </w:tcBorders>
            <w:shd w:val="clear" w:color="auto" w:fill="auto"/>
            <w:vAlign w:val="bottom"/>
          </w:tcPr>
          <w:p w14:paraId="00999A5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326</w:t>
            </w:r>
          </w:p>
        </w:tc>
        <w:tc>
          <w:tcPr>
            <w:tcW w:w="1412" w:type="dxa"/>
            <w:tcBorders>
              <w:bottom w:val="single" w:sz="4" w:space="0" w:color="000000"/>
              <w:right w:val="single" w:sz="4" w:space="0" w:color="000000"/>
            </w:tcBorders>
            <w:shd w:val="clear" w:color="auto" w:fill="auto"/>
            <w:vAlign w:val="bottom"/>
          </w:tcPr>
          <w:p w14:paraId="1FC2336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247</w:t>
            </w:r>
          </w:p>
        </w:tc>
        <w:tc>
          <w:tcPr>
            <w:tcW w:w="1239" w:type="dxa"/>
            <w:tcBorders>
              <w:bottom w:val="single" w:sz="4" w:space="0" w:color="000000"/>
              <w:right w:val="single" w:sz="4" w:space="0" w:color="000000"/>
            </w:tcBorders>
            <w:shd w:val="clear" w:color="auto" w:fill="auto"/>
            <w:vAlign w:val="bottom"/>
          </w:tcPr>
          <w:p w14:paraId="7839BFD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209</w:t>
            </w:r>
          </w:p>
        </w:tc>
        <w:tc>
          <w:tcPr>
            <w:tcW w:w="1515" w:type="dxa"/>
            <w:tcBorders>
              <w:bottom w:val="single" w:sz="4" w:space="0" w:color="000000"/>
              <w:right w:val="single" w:sz="4" w:space="0" w:color="000000"/>
            </w:tcBorders>
            <w:shd w:val="clear" w:color="auto" w:fill="auto"/>
            <w:vAlign w:val="bottom"/>
          </w:tcPr>
          <w:p w14:paraId="5A80A76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3652</w:t>
            </w:r>
          </w:p>
        </w:tc>
        <w:tc>
          <w:tcPr>
            <w:tcW w:w="1699" w:type="dxa"/>
            <w:tcBorders>
              <w:bottom w:val="single" w:sz="4" w:space="0" w:color="000000"/>
              <w:right w:val="single" w:sz="4" w:space="0" w:color="000000"/>
            </w:tcBorders>
            <w:shd w:val="clear" w:color="auto" w:fill="auto"/>
            <w:vAlign w:val="bottom"/>
          </w:tcPr>
          <w:p w14:paraId="14A20C6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10 687</w:t>
            </w:r>
          </w:p>
        </w:tc>
      </w:tr>
      <w:tr w:rsidR="00E10DD2" w14:paraId="02FFDAFC" w14:textId="77777777">
        <w:trPr>
          <w:trHeight w:val="576"/>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185544FC"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45-54 lat</w:t>
            </w:r>
          </w:p>
        </w:tc>
        <w:tc>
          <w:tcPr>
            <w:tcW w:w="885" w:type="dxa"/>
            <w:tcBorders>
              <w:bottom w:val="single" w:sz="4" w:space="0" w:color="000000"/>
              <w:right w:val="single" w:sz="4" w:space="0" w:color="000000"/>
            </w:tcBorders>
            <w:shd w:val="clear" w:color="auto" w:fill="F4B083" w:themeFill="accent2" w:themeFillTint="99"/>
            <w:vAlign w:val="bottom"/>
          </w:tcPr>
          <w:p w14:paraId="1A443D88"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Ogółem</w:t>
            </w:r>
          </w:p>
        </w:tc>
        <w:tc>
          <w:tcPr>
            <w:tcW w:w="1060" w:type="dxa"/>
            <w:tcBorders>
              <w:bottom w:val="single" w:sz="4" w:space="0" w:color="000000"/>
              <w:right w:val="single" w:sz="4" w:space="0" w:color="000000"/>
            </w:tcBorders>
            <w:shd w:val="clear" w:color="auto" w:fill="auto"/>
            <w:vAlign w:val="bottom"/>
          </w:tcPr>
          <w:p w14:paraId="46F956E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361 (19,75%)</w:t>
            </w:r>
          </w:p>
        </w:tc>
        <w:tc>
          <w:tcPr>
            <w:tcW w:w="965" w:type="dxa"/>
            <w:tcBorders>
              <w:bottom w:val="single" w:sz="4" w:space="0" w:color="000000"/>
              <w:right w:val="single" w:sz="4" w:space="0" w:color="000000"/>
            </w:tcBorders>
            <w:shd w:val="clear" w:color="auto" w:fill="auto"/>
            <w:vAlign w:val="bottom"/>
          </w:tcPr>
          <w:p w14:paraId="6687ED9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410 (19,18%)</w:t>
            </w:r>
          </w:p>
        </w:tc>
        <w:tc>
          <w:tcPr>
            <w:tcW w:w="1412" w:type="dxa"/>
            <w:tcBorders>
              <w:bottom w:val="single" w:sz="4" w:space="0" w:color="000000"/>
              <w:right w:val="single" w:sz="4" w:space="0" w:color="000000"/>
            </w:tcBorders>
            <w:shd w:val="clear" w:color="auto" w:fill="auto"/>
            <w:vAlign w:val="bottom"/>
          </w:tcPr>
          <w:p w14:paraId="07B224C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306 </w:t>
            </w:r>
          </w:p>
          <w:p w14:paraId="583AA4B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(16,23%)</w:t>
            </w:r>
          </w:p>
        </w:tc>
        <w:tc>
          <w:tcPr>
            <w:tcW w:w="1239" w:type="dxa"/>
            <w:tcBorders>
              <w:bottom w:val="single" w:sz="4" w:space="0" w:color="000000"/>
              <w:right w:val="single" w:sz="4" w:space="0" w:color="000000"/>
            </w:tcBorders>
            <w:shd w:val="clear" w:color="auto" w:fill="auto"/>
            <w:vAlign w:val="bottom"/>
          </w:tcPr>
          <w:p w14:paraId="5CCEBF7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315 (19,38%)</w:t>
            </w:r>
          </w:p>
        </w:tc>
        <w:tc>
          <w:tcPr>
            <w:tcW w:w="1515" w:type="dxa"/>
            <w:tcBorders>
              <w:bottom w:val="single" w:sz="4" w:space="0" w:color="000000"/>
              <w:right w:val="single" w:sz="4" w:space="0" w:color="000000"/>
            </w:tcBorders>
            <w:shd w:val="clear" w:color="auto" w:fill="auto"/>
            <w:vAlign w:val="bottom"/>
          </w:tcPr>
          <w:p w14:paraId="029381F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4 363 </w:t>
            </w:r>
          </w:p>
          <w:p w14:paraId="6FEE66E7"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(18,43%)</w:t>
            </w:r>
          </w:p>
        </w:tc>
        <w:tc>
          <w:tcPr>
            <w:tcW w:w="1699" w:type="dxa"/>
            <w:tcBorders>
              <w:bottom w:val="single" w:sz="4" w:space="0" w:color="000000"/>
              <w:right w:val="single" w:sz="4" w:space="0" w:color="000000"/>
            </w:tcBorders>
            <w:shd w:val="clear" w:color="auto" w:fill="auto"/>
            <w:vAlign w:val="bottom"/>
          </w:tcPr>
          <w:p w14:paraId="27EE9B4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13328 </w:t>
            </w:r>
          </w:p>
          <w:p w14:paraId="07C7471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(19,36%)</w:t>
            </w:r>
          </w:p>
        </w:tc>
      </w:tr>
      <w:tr w:rsidR="00E10DD2" w14:paraId="3D78DDC2" w14:textId="77777777">
        <w:trPr>
          <w:trHeight w:val="288"/>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2C80B8E9"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 </w:t>
            </w:r>
          </w:p>
        </w:tc>
        <w:tc>
          <w:tcPr>
            <w:tcW w:w="885" w:type="dxa"/>
            <w:tcBorders>
              <w:bottom w:val="single" w:sz="4" w:space="0" w:color="000000"/>
              <w:right w:val="single" w:sz="4" w:space="0" w:color="000000"/>
            </w:tcBorders>
            <w:shd w:val="clear" w:color="auto" w:fill="F4B083" w:themeFill="accent2" w:themeFillTint="99"/>
            <w:vAlign w:val="bottom"/>
          </w:tcPr>
          <w:p w14:paraId="6142816F"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Kobiety</w:t>
            </w:r>
          </w:p>
        </w:tc>
        <w:tc>
          <w:tcPr>
            <w:tcW w:w="1060" w:type="dxa"/>
            <w:tcBorders>
              <w:bottom w:val="single" w:sz="4" w:space="0" w:color="000000"/>
              <w:right w:val="single" w:sz="4" w:space="0" w:color="000000"/>
            </w:tcBorders>
            <w:shd w:val="clear" w:color="auto" w:fill="auto"/>
            <w:vAlign w:val="bottom"/>
          </w:tcPr>
          <w:p w14:paraId="4F6C786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201</w:t>
            </w:r>
          </w:p>
        </w:tc>
        <w:tc>
          <w:tcPr>
            <w:tcW w:w="965" w:type="dxa"/>
            <w:tcBorders>
              <w:bottom w:val="single" w:sz="4" w:space="0" w:color="000000"/>
              <w:right w:val="single" w:sz="4" w:space="0" w:color="000000"/>
            </w:tcBorders>
            <w:shd w:val="clear" w:color="auto" w:fill="auto"/>
            <w:vAlign w:val="bottom"/>
          </w:tcPr>
          <w:p w14:paraId="0F541C0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204</w:t>
            </w:r>
          </w:p>
        </w:tc>
        <w:tc>
          <w:tcPr>
            <w:tcW w:w="1412" w:type="dxa"/>
            <w:tcBorders>
              <w:bottom w:val="single" w:sz="4" w:space="0" w:color="000000"/>
              <w:right w:val="single" w:sz="4" w:space="0" w:color="000000"/>
            </w:tcBorders>
            <w:shd w:val="clear" w:color="auto" w:fill="auto"/>
            <w:vAlign w:val="bottom"/>
          </w:tcPr>
          <w:p w14:paraId="28C30D4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138</w:t>
            </w:r>
          </w:p>
        </w:tc>
        <w:tc>
          <w:tcPr>
            <w:tcW w:w="1239" w:type="dxa"/>
            <w:tcBorders>
              <w:bottom w:val="single" w:sz="4" w:space="0" w:color="000000"/>
              <w:right w:val="single" w:sz="4" w:space="0" w:color="000000"/>
            </w:tcBorders>
            <w:shd w:val="clear" w:color="auto" w:fill="auto"/>
            <w:vAlign w:val="bottom"/>
          </w:tcPr>
          <w:p w14:paraId="5DE06DF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140</w:t>
            </w:r>
          </w:p>
        </w:tc>
        <w:tc>
          <w:tcPr>
            <w:tcW w:w="1515" w:type="dxa"/>
            <w:tcBorders>
              <w:bottom w:val="single" w:sz="4" w:space="0" w:color="000000"/>
              <w:right w:val="single" w:sz="4" w:space="0" w:color="000000"/>
            </w:tcBorders>
            <w:shd w:val="clear" w:color="auto" w:fill="auto"/>
            <w:vAlign w:val="bottom"/>
          </w:tcPr>
          <w:p w14:paraId="05E7D0DD"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2 262</w:t>
            </w:r>
          </w:p>
        </w:tc>
        <w:tc>
          <w:tcPr>
            <w:tcW w:w="1699" w:type="dxa"/>
            <w:tcBorders>
              <w:bottom w:val="single" w:sz="4" w:space="0" w:color="000000"/>
              <w:right w:val="single" w:sz="4" w:space="0" w:color="000000"/>
            </w:tcBorders>
            <w:shd w:val="clear" w:color="auto" w:fill="auto"/>
            <w:vAlign w:val="bottom"/>
          </w:tcPr>
          <w:p w14:paraId="294454E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6 608</w:t>
            </w:r>
          </w:p>
        </w:tc>
      </w:tr>
      <w:tr w:rsidR="00E10DD2" w14:paraId="13AEF221" w14:textId="77777777">
        <w:trPr>
          <w:trHeight w:val="576"/>
        </w:trPr>
        <w:tc>
          <w:tcPr>
            <w:tcW w:w="1424" w:type="dxa"/>
            <w:tcBorders>
              <w:left w:val="single" w:sz="4" w:space="0" w:color="000000"/>
              <w:bottom w:val="single" w:sz="4" w:space="0" w:color="000000"/>
              <w:right w:val="single" w:sz="4" w:space="0" w:color="000000"/>
            </w:tcBorders>
            <w:shd w:val="clear" w:color="auto" w:fill="F4B083" w:themeFill="accent2" w:themeFillTint="99"/>
            <w:vAlign w:val="bottom"/>
          </w:tcPr>
          <w:p w14:paraId="60E020C9"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55 i więcej</w:t>
            </w:r>
          </w:p>
        </w:tc>
        <w:tc>
          <w:tcPr>
            <w:tcW w:w="885" w:type="dxa"/>
            <w:tcBorders>
              <w:bottom w:val="single" w:sz="4" w:space="0" w:color="000000"/>
              <w:right w:val="single" w:sz="4" w:space="0" w:color="000000"/>
            </w:tcBorders>
            <w:shd w:val="clear" w:color="auto" w:fill="F4B083" w:themeFill="accent2" w:themeFillTint="99"/>
            <w:vAlign w:val="bottom"/>
          </w:tcPr>
          <w:p w14:paraId="11569989"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Ogółem</w:t>
            </w:r>
          </w:p>
        </w:tc>
        <w:tc>
          <w:tcPr>
            <w:tcW w:w="1060" w:type="dxa"/>
            <w:tcBorders>
              <w:bottom w:val="single" w:sz="4" w:space="0" w:color="000000"/>
              <w:right w:val="single" w:sz="4" w:space="0" w:color="000000"/>
            </w:tcBorders>
            <w:shd w:val="clear" w:color="auto" w:fill="auto"/>
            <w:vAlign w:val="bottom"/>
          </w:tcPr>
          <w:p w14:paraId="424CE06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290 (15,86%)</w:t>
            </w:r>
          </w:p>
        </w:tc>
        <w:tc>
          <w:tcPr>
            <w:tcW w:w="965" w:type="dxa"/>
            <w:tcBorders>
              <w:bottom w:val="single" w:sz="4" w:space="0" w:color="000000"/>
              <w:right w:val="single" w:sz="4" w:space="0" w:color="000000"/>
            </w:tcBorders>
            <w:shd w:val="clear" w:color="auto" w:fill="auto"/>
            <w:vAlign w:val="bottom"/>
          </w:tcPr>
          <w:p w14:paraId="1A4AB6A0"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376 (17,59%)</w:t>
            </w:r>
          </w:p>
        </w:tc>
        <w:tc>
          <w:tcPr>
            <w:tcW w:w="1412" w:type="dxa"/>
            <w:tcBorders>
              <w:bottom w:val="single" w:sz="4" w:space="0" w:color="000000"/>
              <w:right w:val="single" w:sz="4" w:space="0" w:color="000000"/>
            </w:tcBorders>
            <w:shd w:val="clear" w:color="auto" w:fill="auto"/>
            <w:vAlign w:val="bottom"/>
          </w:tcPr>
          <w:p w14:paraId="3F4CE9B9"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316 </w:t>
            </w:r>
          </w:p>
          <w:p w14:paraId="04AF30A2"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(16,76%)</w:t>
            </w:r>
          </w:p>
        </w:tc>
        <w:tc>
          <w:tcPr>
            <w:tcW w:w="1239" w:type="dxa"/>
            <w:tcBorders>
              <w:bottom w:val="single" w:sz="4" w:space="0" w:color="000000"/>
              <w:right w:val="single" w:sz="4" w:space="0" w:color="000000"/>
            </w:tcBorders>
            <w:shd w:val="clear" w:color="auto" w:fill="auto"/>
            <w:vAlign w:val="bottom"/>
          </w:tcPr>
          <w:p w14:paraId="4FE962D5"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439 (27,01%)</w:t>
            </w:r>
          </w:p>
        </w:tc>
        <w:tc>
          <w:tcPr>
            <w:tcW w:w="1515" w:type="dxa"/>
            <w:tcBorders>
              <w:bottom w:val="single" w:sz="4" w:space="0" w:color="000000"/>
              <w:right w:val="single" w:sz="4" w:space="0" w:color="000000"/>
            </w:tcBorders>
            <w:shd w:val="clear" w:color="auto" w:fill="auto"/>
            <w:vAlign w:val="bottom"/>
          </w:tcPr>
          <w:p w14:paraId="4781771F"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4 128 </w:t>
            </w:r>
          </w:p>
          <w:p w14:paraId="4CC3AFC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(17,44%)</w:t>
            </w:r>
          </w:p>
        </w:tc>
        <w:tc>
          <w:tcPr>
            <w:tcW w:w="1699" w:type="dxa"/>
            <w:tcBorders>
              <w:bottom w:val="single" w:sz="4" w:space="0" w:color="000000"/>
              <w:right w:val="single" w:sz="4" w:space="0" w:color="000000"/>
            </w:tcBorders>
            <w:shd w:val="clear" w:color="auto" w:fill="auto"/>
            <w:vAlign w:val="bottom"/>
          </w:tcPr>
          <w:p w14:paraId="0A3A9AF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 xml:space="preserve">13 405 </w:t>
            </w:r>
          </w:p>
          <w:p w14:paraId="0557C861"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(19,45%)</w:t>
            </w:r>
          </w:p>
        </w:tc>
      </w:tr>
      <w:tr w:rsidR="00E10DD2" w14:paraId="511DA321" w14:textId="77777777">
        <w:trPr>
          <w:trHeight w:val="288"/>
        </w:trPr>
        <w:tc>
          <w:tcPr>
            <w:tcW w:w="1424" w:type="dxa"/>
            <w:tcBorders>
              <w:left w:val="single" w:sz="4" w:space="0" w:color="000000"/>
              <w:bottom w:val="single" w:sz="4" w:space="0" w:color="000000"/>
            </w:tcBorders>
            <w:shd w:val="clear" w:color="auto" w:fill="F4B083" w:themeFill="accent2" w:themeFillTint="99"/>
            <w:vAlign w:val="bottom"/>
          </w:tcPr>
          <w:p w14:paraId="398B9B01"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 </w:t>
            </w:r>
          </w:p>
        </w:tc>
        <w:tc>
          <w:tcPr>
            <w:tcW w:w="885" w:type="dxa"/>
            <w:tcBorders>
              <w:left w:val="single" w:sz="4" w:space="0" w:color="000000"/>
              <w:bottom w:val="single" w:sz="4" w:space="0" w:color="000000"/>
            </w:tcBorders>
            <w:shd w:val="clear" w:color="auto" w:fill="F4B083" w:themeFill="accent2" w:themeFillTint="99"/>
            <w:vAlign w:val="bottom"/>
          </w:tcPr>
          <w:p w14:paraId="3BC645FD" w14:textId="77777777" w:rsidR="00E10DD2" w:rsidRDefault="00C974AE">
            <w:pPr>
              <w:widowControl w:val="0"/>
              <w:spacing w:after="0" w:line="240" w:lineRule="auto"/>
              <w:rPr>
                <w:rFonts w:ascii="Times New Roman" w:eastAsia="Times New Roman" w:hAnsi="Times New Roman" w:cs="Times New Roman"/>
                <w:b/>
                <w:bCs/>
                <w:color w:val="000000"/>
                <w:kern w:val="0"/>
                <w:lang w:eastAsia="pl-PL"/>
                <w14:ligatures w14:val="none"/>
              </w:rPr>
            </w:pPr>
            <w:r>
              <w:rPr>
                <w:rFonts w:ascii="Times New Roman" w:eastAsia="Times New Roman" w:hAnsi="Times New Roman" w:cs="Times New Roman"/>
                <w:b/>
                <w:bCs/>
                <w:color w:val="000000"/>
                <w:kern w:val="0"/>
                <w:lang w:eastAsia="pl-PL"/>
                <w14:ligatures w14:val="none"/>
              </w:rPr>
              <w:t>Kobiety</w:t>
            </w:r>
          </w:p>
        </w:tc>
        <w:tc>
          <w:tcPr>
            <w:tcW w:w="1060" w:type="dxa"/>
            <w:tcBorders>
              <w:left w:val="single" w:sz="4" w:space="0" w:color="000000"/>
              <w:bottom w:val="single" w:sz="4" w:space="0" w:color="000000"/>
            </w:tcBorders>
            <w:shd w:val="clear" w:color="auto" w:fill="auto"/>
            <w:vAlign w:val="bottom"/>
          </w:tcPr>
          <w:p w14:paraId="4077BF7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100</w:t>
            </w:r>
          </w:p>
        </w:tc>
        <w:tc>
          <w:tcPr>
            <w:tcW w:w="965" w:type="dxa"/>
            <w:tcBorders>
              <w:left w:val="single" w:sz="4" w:space="0" w:color="000000"/>
              <w:bottom w:val="single" w:sz="4" w:space="0" w:color="000000"/>
            </w:tcBorders>
            <w:shd w:val="clear" w:color="auto" w:fill="auto"/>
            <w:vAlign w:val="bottom"/>
          </w:tcPr>
          <w:p w14:paraId="4CF94026"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99</w:t>
            </w:r>
          </w:p>
        </w:tc>
        <w:tc>
          <w:tcPr>
            <w:tcW w:w="1412" w:type="dxa"/>
            <w:tcBorders>
              <w:left w:val="single" w:sz="4" w:space="0" w:color="000000"/>
              <w:bottom w:val="single" w:sz="4" w:space="0" w:color="000000"/>
            </w:tcBorders>
            <w:shd w:val="clear" w:color="auto" w:fill="auto"/>
            <w:vAlign w:val="bottom"/>
          </w:tcPr>
          <w:p w14:paraId="111EDEAE"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96</w:t>
            </w:r>
          </w:p>
        </w:tc>
        <w:tc>
          <w:tcPr>
            <w:tcW w:w="1239" w:type="dxa"/>
            <w:tcBorders>
              <w:left w:val="single" w:sz="4" w:space="0" w:color="000000"/>
              <w:bottom w:val="single" w:sz="4" w:space="0" w:color="000000"/>
            </w:tcBorders>
            <w:shd w:val="clear" w:color="auto" w:fill="auto"/>
            <w:vAlign w:val="bottom"/>
          </w:tcPr>
          <w:p w14:paraId="685169C3"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104</w:t>
            </w:r>
          </w:p>
        </w:tc>
        <w:tc>
          <w:tcPr>
            <w:tcW w:w="1515" w:type="dxa"/>
            <w:tcBorders>
              <w:left w:val="single" w:sz="4" w:space="0" w:color="000000"/>
              <w:bottom w:val="single" w:sz="4" w:space="0" w:color="000000"/>
            </w:tcBorders>
            <w:shd w:val="clear" w:color="auto" w:fill="auto"/>
            <w:vAlign w:val="bottom"/>
          </w:tcPr>
          <w:p w14:paraId="165352A8"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1208</w:t>
            </w:r>
          </w:p>
        </w:tc>
        <w:tc>
          <w:tcPr>
            <w:tcW w:w="1699" w:type="dxa"/>
            <w:tcBorders>
              <w:left w:val="single" w:sz="4" w:space="0" w:color="000000"/>
              <w:bottom w:val="single" w:sz="4" w:space="0" w:color="000000"/>
              <w:right w:val="single" w:sz="4" w:space="0" w:color="000000"/>
            </w:tcBorders>
            <w:shd w:val="clear" w:color="auto" w:fill="auto"/>
            <w:vAlign w:val="bottom"/>
          </w:tcPr>
          <w:p w14:paraId="1596B154" w14:textId="77777777" w:rsidR="00E10DD2" w:rsidRDefault="00C974AE">
            <w:pPr>
              <w:widowControl w:val="0"/>
              <w:spacing w:after="0" w:line="240" w:lineRule="auto"/>
              <w:jc w:val="center"/>
              <w:rPr>
                <w:rFonts w:ascii="Times New Roman" w:eastAsia="Times New Roman" w:hAnsi="Times New Roman" w:cs="Times New Roman"/>
                <w:color w:val="000000"/>
                <w:kern w:val="0"/>
                <w:lang w:eastAsia="pl-PL"/>
                <w14:ligatures w14:val="none"/>
              </w:rPr>
            </w:pPr>
            <w:r>
              <w:rPr>
                <w:rFonts w:ascii="Times New Roman" w:eastAsia="Times New Roman" w:hAnsi="Times New Roman" w:cs="Times New Roman"/>
                <w:color w:val="000000"/>
                <w:kern w:val="0"/>
                <w:lang w:eastAsia="pl-PL"/>
                <w14:ligatures w14:val="none"/>
              </w:rPr>
              <w:t>3623</w:t>
            </w:r>
          </w:p>
        </w:tc>
      </w:tr>
    </w:tbl>
    <w:p w14:paraId="79080AFE" w14:textId="77777777" w:rsidR="00E10DD2" w:rsidRDefault="00C974AE">
      <w:pPr>
        <w:spacing w:after="0" w:line="240" w:lineRule="auto"/>
        <w:jc w:val="both"/>
        <w:rPr>
          <w:rFonts w:ascii="Times New Roman" w:eastAsia="Times New Roman" w:hAnsi="Times New Roman" w:cs="Times New Roman"/>
          <w:i/>
          <w:iCs/>
          <w:kern w:val="0"/>
          <w:lang w:eastAsia="ar-SA"/>
          <w14:ligatures w14:val="none"/>
        </w:rPr>
      </w:pPr>
      <w:r>
        <w:rPr>
          <w:rFonts w:ascii="Times New Roman" w:eastAsia="Times New Roman" w:hAnsi="Times New Roman" w:cs="Times New Roman"/>
          <w:i/>
          <w:iCs/>
          <w:kern w:val="0"/>
          <w:lang w:eastAsia="ar-SA"/>
          <w14:ligatures w14:val="none"/>
        </w:rPr>
        <w:t>(Tabela nr 14 – Poziom bezrobocia według płci i wieku. Stan na 31.12.2020r. Źródło dane GUS. BDL)</w:t>
      </w:r>
    </w:p>
    <w:p w14:paraId="62CED004" w14:textId="77777777" w:rsidR="00E10DD2" w:rsidRDefault="00E10DD2">
      <w:pPr>
        <w:spacing w:after="0" w:line="240" w:lineRule="auto"/>
        <w:jc w:val="both"/>
        <w:rPr>
          <w:rFonts w:ascii="Times New Roman" w:eastAsia="Times New Roman" w:hAnsi="Times New Roman" w:cs="Times New Roman"/>
          <w:b/>
          <w:bCs/>
          <w:kern w:val="0"/>
          <w:lang w:eastAsia="ar-SA"/>
          <w14:ligatures w14:val="none"/>
        </w:rPr>
      </w:pPr>
    </w:p>
    <w:p w14:paraId="43365C2A" w14:textId="77777777" w:rsidR="00EB2E0F" w:rsidRDefault="00EB2E0F">
      <w:pPr>
        <w:spacing w:after="0" w:line="240" w:lineRule="auto"/>
        <w:jc w:val="both"/>
        <w:rPr>
          <w:rFonts w:ascii="Times New Roman" w:eastAsia="Times New Roman" w:hAnsi="Times New Roman" w:cs="Times New Roman"/>
          <w:b/>
          <w:bCs/>
          <w:kern w:val="0"/>
          <w:lang w:eastAsia="ar-SA"/>
          <w14:ligatures w14:val="none"/>
        </w:rPr>
      </w:pPr>
    </w:p>
    <w:p w14:paraId="51573DB2" w14:textId="77777777" w:rsidR="00EB2E0F" w:rsidRDefault="00EB2E0F">
      <w:pPr>
        <w:spacing w:after="0" w:line="240" w:lineRule="auto"/>
        <w:jc w:val="both"/>
        <w:rPr>
          <w:rFonts w:ascii="Times New Roman" w:eastAsia="Times New Roman" w:hAnsi="Times New Roman" w:cs="Times New Roman"/>
          <w:b/>
          <w:bCs/>
          <w:kern w:val="0"/>
          <w:lang w:eastAsia="ar-SA"/>
          <w14:ligatures w14:val="none"/>
        </w:rPr>
      </w:pPr>
    </w:p>
    <w:p w14:paraId="330F0AF0" w14:textId="177A7E98" w:rsidR="00E10DD2" w:rsidRDefault="00C974AE">
      <w:pPr>
        <w:spacing w:after="0" w:line="240" w:lineRule="auto"/>
        <w:jc w:val="both"/>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4.7. Wnioski z przeprowadzonych badań i analiz</w:t>
      </w:r>
    </w:p>
    <w:p w14:paraId="632358BA" w14:textId="77777777" w:rsidR="00E10DD2" w:rsidRDefault="00E10DD2">
      <w:pPr>
        <w:spacing w:after="0" w:line="240" w:lineRule="auto"/>
        <w:jc w:val="both"/>
        <w:rPr>
          <w:rFonts w:ascii="Times New Roman" w:eastAsia="Times New Roman" w:hAnsi="Times New Roman" w:cs="Times New Roman"/>
          <w:b/>
          <w:bCs/>
          <w:kern w:val="0"/>
          <w:lang w:eastAsia="ar-SA"/>
          <w14:ligatures w14:val="none"/>
        </w:rPr>
      </w:pPr>
    </w:p>
    <w:p w14:paraId="5E0FB29B" w14:textId="77777777" w:rsidR="00E10DD2" w:rsidRDefault="00C974AE">
      <w:p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Po przeprowadzonych badaniach i analizach wysnuto następujące wnioski: </w:t>
      </w:r>
    </w:p>
    <w:p w14:paraId="1B43D8C0" w14:textId="77777777" w:rsidR="00E10DD2" w:rsidRDefault="00C974AE">
      <w:pPr>
        <w:pStyle w:val="Akapitzlist"/>
        <w:numPr>
          <w:ilvl w:val="0"/>
          <w:numId w:val="20"/>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Ze względu na potrzebę wzmocnienia lokalnej przedsiębiorczości w zakresie rozwoju turystyki jako jednego z głównych kierunków rozwoju gmin wchodzących w skład LGD konieczne jest wykorzystanie potencjału regionu oraz tworzenie sieci podmiotów współpracujących w zakresie świadczenia usług turystycznych – grupa docelowa: osoby fizyczne zainteresowanie podjęciem działalności gospodarczej, przedsiębiorcy.</w:t>
      </w:r>
    </w:p>
    <w:p w14:paraId="14DEFB92" w14:textId="77777777" w:rsidR="00E10DD2" w:rsidRDefault="00C974AE">
      <w:pPr>
        <w:pStyle w:val="Akapitzlist"/>
        <w:numPr>
          <w:ilvl w:val="0"/>
          <w:numId w:val="20"/>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Ze względu na małą rozpoznawalność oferty turystycznej regionu, jego walorów przyrodniczych, kulturowych, historycznych, kulinarnych, potencjału bazy turystycznej, usług turystycznych i okołoturystycznych, konieczne jest podjęcie działań promocyjnych – grupa docelowa: LGD poprzez operacje własne.</w:t>
      </w:r>
    </w:p>
    <w:p w14:paraId="4965BDE5" w14:textId="77777777" w:rsidR="00E10DD2" w:rsidRDefault="00C974AE">
      <w:pPr>
        <w:pStyle w:val="Akapitzlist"/>
        <w:numPr>
          <w:ilvl w:val="0"/>
          <w:numId w:val="20"/>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Ze względu na ograniczony dostęp mieszkańców wsi do usług publicznych, turystycznych, kulturalnych i edukacyjnych należy zadbać o rozwój ogólnodostępnej i niekomercyjnej infrastruktury (</w:t>
      </w:r>
      <w:r>
        <w:rPr>
          <w:rFonts w:ascii="Times New Roman" w:hAnsi="Times New Roman" w:cs="Times New Roman"/>
        </w:rPr>
        <w:t xml:space="preserve">rekreacyjnej, kulturalnej i turystycznej dla zwiększenia ilości miejsc integracji społecznej) </w:t>
      </w:r>
      <w:r>
        <w:rPr>
          <w:rFonts w:ascii="Times New Roman" w:eastAsia="Times New Roman" w:hAnsi="Times New Roman" w:cs="Times New Roman"/>
          <w:kern w:val="0"/>
          <w:lang w:eastAsia="ar-SA"/>
          <w14:ligatures w14:val="none"/>
        </w:rPr>
        <w:t>- grupa docelowa: JST, NGO.</w:t>
      </w:r>
    </w:p>
    <w:p w14:paraId="5F32DA53" w14:textId="29E662AD" w:rsidR="00E10DD2" w:rsidRPr="007C39E4" w:rsidRDefault="00C974AE">
      <w:pPr>
        <w:pStyle w:val="Akapitzlist"/>
        <w:numPr>
          <w:ilvl w:val="0"/>
          <w:numId w:val="20"/>
        </w:numPr>
        <w:spacing w:after="0" w:line="240" w:lineRule="auto"/>
        <w:jc w:val="both"/>
        <w:rPr>
          <w:rFonts w:ascii="Times New Roman" w:eastAsia="Times New Roman" w:hAnsi="Times New Roman" w:cs="Times New Roman"/>
          <w:strike/>
          <w:kern w:val="0"/>
          <w:lang w:eastAsia="ar-SA"/>
          <w14:ligatures w14:val="none"/>
        </w:rPr>
      </w:pPr>
      <w:r>
        <w:rPr>
          <w:rFonts w:ascii="Times New Roman" w:eastAsia="Times New Roman" w:hAnsi="Times New Roman" w:cs="Times New Roman"/>
          <w:kern w:val="0"/>
          <w:lang w:eastAsia="ar-SA"/>
          <w14:ligatures w14:val="none"/>
        </w:rPr>
        <w:t xml:space="preserve">Ze względu na słabo rozwinięty kapitał społeczny w gminach należących do LGD należy prowadzić działania wzmacniające aktywność lokalnej społeczności, szczególnie </w:t>
      </w:r>
      <w:r>
        <w:rPr>
          <w:rFonts w:ascii="Times New Roman" w:hAnsi="Times New Roman" w:cs="Times New Roman"/>
        </w:rPr>
        <w:t xml:space="preserve">poprzez wsparcie działań o charakterze edukacyjnym, kulturalnym, integracyjnym, animacyjnym, sportowym. Wsparcie lokalnych inicjatyw na rzecz kształcenia osób dorosłych. Aktywizacja społeczności lokalnej </w:t>
      </w:r>
      <w:r w:rsidR="00275660" w:rsidRPr="007C39E4">
        <w:rPr>
          <w:rFonts w:ascii="Times New Roman" w:eastAsia="Times New Roman" w:hAnsi="Times New Roman" w:cs="Times New Roman"/>
          <w:kern w:val="0"/>
          <w:lang w:eastAsia="ar-SA"/>
          <w14:ligatures w14:val="none"/>
        </w:rPr>
        <w:t xml:space="preserve">wszyscy mieszkańcy obszaru objętego lokalną strategia </w:t>
      </w:r>
      <w:r w:rsidR="001A3B99" w:rsidRPr="007C39E4">
        <w:rPr>
          <w:rFonts w:ascii="Times New Roman" w:eastAsia="Times New Roman" w:hAnsi="Times New Roman" w:cs="Times New Roman"/>
          <w:kern w:val="0"/>
          <w:lang w:eastAsia="ar-SA"/>
          <w14:ligatures w14:val="none"/>
        </w:rPr>
        <w:t>r</w:t>
      </w:r>
      <w:r w:rsidR="00275660" w:rsidRPr="007C39E4">
        <w:rPr>
          <w:rFonts w:ascii="Times New Roman" w:eastAsia="Times New Roman" w:hAnsi="Times New Roman" w:cs="Times New Roman"/>
          <w:kern w:val="0"/>
          <w:lang w:eastAsia="ar-SA"/>
          <w14:ligatures w14:val="none"/>
        </w:rPr>
        <w:t>ozwoju</w:t>
      </w:r>
    </w:p>
    <w:p w14:paraId="3CEE7DB7" w14:textId="77777777" w:rsidR="00E10DD2" w:rsidRPr="00275660" w:rsidRDefault="00E10DD2">
      <w:pPr>
        <w:spacing w:after="0" w:line="240" w:lineRule="auto"/>
        <w:ind w:left="284"/>
        <w:jc w:val="both"/>
        <w:rPr>
          <w:rFonts w:ascii="Times New Roman" w:eastAsia="Times New Roman" w:hAnsi="Times New Roman" w:cs="Times New Roman"/>
          <w:strike/>
          <w:kern w:val="0"/>
          <w:lang w:eastAsia="ar-SA"/>
          <w14:ligatures w14:val="none"/>
        </w:rPr>
      </w:pPr>
    </w:p>
    <w:p w14:paraId="2459ADF9" w14:textId="77777777" w:rsidR="00E10DD2" w:rsidRDefault="00C974AE" w:rsidP="00674BC6">
      <w:pPr>
        <w:spacing w:after="0" w:line="240" w:lineRule="auto"/>
        <w:ind w:left="284" w:firstLine="76"/>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Wszystkie powyżej skonstruowane wnioski zostały wykorzystane w procesie formułowania celów, przedsięwzięć i wskaźników. Na ich podstawie wyodrębniono dwa cele ogólne:</w:t>
      </w:r>
    </w:p>
    <w:p w14:paraId="1F73F0CB" w14:textId="77777777" w:rsidR="00E10DD2" w:rsidRDefault="00C974AE">
      <w:pPr>
        <w:pStyle w:val="Akapitzlist"/>
        <w:numPr>
          <w:ilvl w:val="0"/>
          <w:numId w:val="23"/>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C.1 – Podniesienie potencjału turystycznego obszaru LGD Bory Dolnośląskie,</w:t>
      </w:r>
    </w:p>
    <w:p w14:paraId="3DE94C3A" w14:textId="77777777" w:rsidR="00E10DD2" w:rsidRDefault="00C974AE">
      <w:pPr>
        <w:pStyle w:val="Akapitzlist"/>
        <w:numPr>
          <w:ilvl w:val="0"/>
          <w:numId w:val="21"/>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C.2. – Rozwój kapitału społecznego na obszarze LGD Bory Dolnośląskie</w:t>
      </w:r>
    </w:p>
    <w:p w14:paraId="3A1E148D" w14:textId="77777777" w:rsidR="00E10DD2" w:rsidRDefault="00E10DD2">
      <w:pPr>
        <w:spacing w:after="0" w:line="240" w:lineRule="auto"/>
        <w:ind w:left="284"/>
        <w:jc w:val="both"/>
        <w:rPr>
          <w:rFonts w:ascii="Times New Roman" w:eastAsia="Times New Roman" w:hAnsi="Times New Roman" w:cs="Times New Roman"/>
          <w:kern w:val="0"/>
          <w:lang w:eastAsia="ar-SA"/>
          <w14:ligatures w14:val="none"/>
        </w:rPr>
      </w:pPr>
    </w:p>
    <w:p w14:paraId="2F074A01" w14:textId="77777777" w:rsidR="00E10DD2" w:rsidRDefault="00C974AE" w:rsidP="00674BC6">
      <w:pPr>
        <w:spacing w:after="0" w:line="240" w:lineRule="auto"/>
        <w:ind w:left="284" w:firstLine="76"/>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Metody, które będą wykorzystywane do animacji społeczności lokalnej zostały dostosowane do poszczególnych grup docelowych oraz zakresu wsparcia w ramach LSR i przedstawiają się następująco:</w:t>
      </w:r>
    </w:p>
    <w:p w14:paraId="45AEC79A" w14:textId="609F356E" w:rsidR="00E10DD2" w:rsidRDefault="00C974AE">
      <w:pPr>
        <w:numPr>
          <w:ilvl w:val="0"/>
          <w:numId w:val="19"/>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Aktywizacja mieszkańców </w:t>
      </w:r>
      <w:r w:rsidR="00275660">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za pomocą organizacji kampanii informacyjnej i bezpośrednich spotkań;</w:t>
      </w:r>
    </w:p>
    <w:p w14:paraId="5D2C4479" w14:textId="5BADB7B0" w:rsidR="00E10DD2" w:rsidRDefault="00C974AE">
      <w:pPr>
        <w:numPr>
          <w:ilvl w:val="0"/>
          <w:numId w:val="19"/>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Aktywizacja organizacji pozarządowych </w:t>
      </w:r>
      <w:r w:rsidR="00275660">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za pomocą organizacji kampanii informacyjnej, bezpośrednich spotkań i cyklu szkoleniowego oraz badania poziomu satysfakcji – </w:t>
      </w:r>
      <w:r>
        <w:rPr>
          <w:rFonts w:ascii="Times New Roman" w:hAnsi="Times New Roman" w:cs="Times New Roman"/>
        </w:rPr>
        <w:t xml:space="preserve">Rozwój infrastruktury rekreacyjnej, kulturalnej i turystycznej dla zwiększenia ilości miejsc integracji społecznej </w:t>
      </w:r>
      <w:r w:rsidR="00275660">
        <w:rPr>
          <w:rFonts w:ascii="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kern w:val="0"/>
          <w:lang w:eastAsia="ar-SA"/>
          <w14:ligatures w14:val="none"/>
        </w:rPr>
        <w:t>projekty konkursowe;</w:t>
      </w:r>
    </w:p>
    <w:p w14:paraId="064BB485" w14:textId="4E4AA73A" w:rsidR="00E10DD2" w:rsidRDefault="00C974AE">
      <w:pPr>
        <w:numPr>
          <w:ilvl w:val="0"/>
          <w:numId w:val="19"/>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Aktywizacja osób fizycznych chcących założyć działalność gospodarczą (szczególnie tych z grup wymagających objęcia wsparciem w ramach wdrażania LSR) </w:t>
      </w:r>
      <w:r w:rsidR="00275660">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za pomocą organizacji kampanii informacyjnej, bezpośrednich spotkań i cyklu szkoleniowego oraz badania poziomu satysfakcji – </w:t>
      </w:r>
      <w:r>
        <w:rPr>
          <w:rFonts w:ascii="Times New Roman" w:hAnsi="Times New Roman" w:cs="Times New Roman"/>
        </w:rPr>
        <w:t>Zwiększenie potencjału turystycznego regionu dzięki rozwojowi lokalnej przedsiębiorczości</w:t>
      </w:r>
      <w:r>
        <w:rPr>
          <w:rFonts w:ascii="Times New Roman" w:eastAsia="Times New Roman" w:hAnsi="Times New Roman" w:cs="Times New Roman"/>
          <w:kern w:val="0"/>
          <w:lang w:eastAsia="ar-SA"/>
          <w14:ligatures w14:val="none"/>
        </w:rPr>
        <w:t xml:space="preserve"> </w:t>
      </w:r>
      <w:r w:rsidR="00275660">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podejmowanie działalności gospodarczej; </w:t>
      </w:r>
    </w:p>
    <w:p w14:paraId="21590EA3" w14:textId="22DB3B59" w:rsidR="00E10DD2" w:rsidRDefault="00C974AE">
      <w:pPr>
        <w:numPr>
          <w:ilvl w:val="0"/>
          <w:numId w:val="19"/>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Aktywizacja przedsiębiorców chcących rozwinąć prowadzoną działalność gospodarczą </w:t>
      </w:r>
      <w:r w:rsidR="00275660">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za pomocą organizacji kampanii informacyjnej, bezpośrednich spotkań i cyklu szkoleniowego oraz z badania poziomu satysfakcji – </w:t>
      </w:r>
      <w:r>
        <w:rPr>
          <w:rFonts w:ascii="Times New Roman" w:hAnsi="Times New Roman" w:cs="Times New Roman"/>
        </w:rPr>
        <w:t>Zwiększenie potencjału turystycznego regionu dzięki rozwojowi lokalnej przedsiębiorczości</w:t>
      </w:r>
      <w:r>
        <w:rPr>
          <w:rFonts w:ascii="Times New Roman" w:eastAsia="Times New Roman" w:hAnsi="Times New Roman" w:cs="Times New Roman"/>
          <w:kern w:val="0"/>
          <w:lang w:eastAsia="ar-SA"/>
          <w14:ligatures w14:val="none"/>
        </w:rPr>
        <w:t xml:space="preserve"> </w:t>
      </w:r>
      <w:r w:rsidR="00275660">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rozwój przedsiębiorstw;</w:t>
      </w:r>
    </w:p>
    <w:p w14:paraId="70933F28" w14:textId="6D805D73" w:rsidR="00E10DD2" w:rsidRDefault="00C974AE">
      <w:pPr>
        <w:numPr>
          <w:ilvl w:val="0"/>
          <w:numId w:val="19"/>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Aktywizacja jednostek samorządu terytorialnego </w:t>
      </w:r>
      <w:r w:rsidR="00275660">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za pomocą organizacji kampanii informacyjnej, bezpośrednich spotkań i cyklu szkoleniowego oraz badanie poziomu satysfakcji </w:t>
      </w:r>
      <w:r w:rsidR="00275660">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R</w:t>
      </w:r>
      <w:r>
        <w:rPr>
          <w:rFonts w:ascii="Times New Roman" w:hAnsi="Times New Roman" w:cs="Times New Roman"/>
        </w:rPr>
        <w:t>ozwój infrastruktury rekreacyjnej, kulturalnej i turystycznej dla zwiększenia ilości miejsc integracji społecznej – projekty konkursowe;</w:t>
      </w:r>
    </w:p>
    <w:p w14:paraId="5BEAC75C" w14:textId="0E6E3C0B" w:rsidR="00E10DD2" w:rsidRDefault="00C974AE">
      <w:pPr>
        <w:numPr>
          <w:ilvl w:val="0"/>
          <w:numId w:val="19"/>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Aktywizacja grup wymagających objęcia wsparciem w ramach wdrażania LSR – za pomocą organizacji kampanii informacyjnej, bezpośrednich spotkań i cyklu szkoleniowego oraz z badania poziomu satysfakcji </w:t>
      </w:r>
      <w:r w:rsidR="00275660">
        <w:rPr>
          <w:rFonts w:ascii="Times New Roman" w:eastAsia="Times New Roman" w:hAnsi="Times New Roman" w:cs="Times New Roman"/>
          <w:kern w:val="0"/>
          <w:lang w:eastAsia="ar-SA"/>
          <w14:ligatures w14:val="none"/>
        </w:rPr>
        <w:t>–</w:t>
      </w:r>
      <w:r>
        <w:rPr>
          <w:rFonts w:ascii="Times New Roman" w:eastAsia="Times New Roman" w:hAnsi="Times New Roman" w:cs="Times New Roman"/>
          <w:kern w:val="0"/>
          <w:lang w:eastAsia="ar-SA"/>
          <w14:ligatures w14:val="none"/>
        </w:rPr>
        <w:t xml:space="preserve"> </w:t>
      </w:r>
      <w:r>
        <w:rPr>
          <w:rFonts w:ascii="Times New Roman" w:hAnsi="Times New Roman" w:cs="Times New Roman"/>
        </w:rPr>
        <w:t>Wsparcie działań o charakterze edukacyjnym, kulturalnym, integracyjnym, animacyjnym, sportowym. Wsparcie lokalnych inicjatyw na rzecz kształcenia osób dorosłych. Aktywizacja społeczności lokalnej</w:t>
      </w:r>
      <w:r>
        <w:rPr>
          <w:rFonts w:ascii="Times New Roman" w:eastAsia="Times New Roman" w:hAnsi="Times New Roman" w:cs="Times New Roman"/>
          <w:kern w:val="0"/>
          <w:lang w:eastAsia="ar-SA"/>
          <w14:ligatures w14:val="none"/>
        </w:rPr>
        <w:t xml:space="preserve"> – projekty grantowe.</w:t>
      </w:r>
    </w:p>
    <w:p w14:paraId="74E90FBE" w14:textId="77777777" w:rsidR="00E10DD2" w:rsidRDefault="00E10DD2">
      <w:pPr>
        <w:spacing w:after="0" w:line="276" w:lineRule="auto"/>
        <w:jc w:val="both"/>
        <w:rPr>
          <w:rFonts w:ascii="Times New Roman" w:hAnsi="Times New Roman" w:cs="Times New Roman"/>
          <w:b/>
          <w:bCs/>
          <w:color w:val="1F3864" w:themeColor="accent1" w:themeShade="80"/>
        </w:rPr>
      </w:pPr>
    </w:p>
    <w:p w14:paraId="2C0DEBED" w14:textId="77777777" w:rsidR="00E10DD2" w:rsidRDefault="00C974AE">
      <w:pPr>
        <w:spacing w:after="0" w:line="276" w:lineRule="auto"/>
        <w:jc w:val="both"/>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Rozdział V</w:t>
      </w:r>
    </w:p>
    <w:p w14:paraId="2D20BF56" w14:textId="77777777" w:rsidR="00E10DD2" w:rsidRDefault="00C974AE">
      <w:pPr>
        <w:spacing w:after="0" w:line="276" w:lineRule="auto"/>
        <w:jc w:val="both"/>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Spójność, komplementarność i synergia</w:t>
      </w:r>
    </w:p>
    <w:p w14:paraId="5C5910B8" w14:textId="77777777" w:rsidR="00E10DD2" w:rsidRDefault="00E10DD2">
      <w:pPr>
        <w:spacing w:after="0" w:line="276" w:lineRule="auto"/>
        <w:jc w:val="both"/>
        <w:rPr>
          <w:rFonts w:ascii="Times New Roman" w:hAnsi="Times New Roman" w:cs="Times New Roman"/>
          <w:b/>
          <w:bCs/>
          <w:color w:val="1F3864" w:themeColor="accent1" w:themeShade="80"/>
        </w:rPr>
      </w:pPr>
    </w:p>
    <w:p w14:paraId="5FE351D0" w14:textId="77777777" w:rsidR="00E10DD2" w:rsidRDefault="00C974AE">
      <w:pPr>
        <w:spacing w:after="0" w:line="240" w:lineRule="auto"/>
        <w:rPr>
          <w:rFonts w:ascii="Times New Roman" w:eastAsia="Times New Roman" w:hAnsi="Times New Roman" w:cs="Times New Roman"/>
          <w:b/>
          <w:bCs/>
          <w:kern w:val="0"/>
          <w:lang w:eastAsia="ar-SA"/>
          <w14:ligatures w14:val="none"/>
        </w:rPr>
      </w:pPr>
      <w:bookmarkStart w:id="5" w:name="_Hlk135815762"/>
      <w:bookmarkEnd w:id="5"/>
      <w:r>
        <w:rPr>
          <w:rFonts w:ascii="Times New Roman" w:eastAsia="Times New Roman" w:hAnsi="Times New Roman" w:cs="Times New Roman"/>
          <w:b/>
          <w:bCs/>
          <w:kern w:val="0"/>
          <w:lang w:eastAsia="ar-SA"/>
          <w14:ligatures w14:val="none"/>
        </w:rPr>
        <w:t>5.1 Zgodność LSR z dokumentami planistycznymi</w:t>
      </w:r>
    </w:p>
    <w:p w14:paraId="2EC672C7" w14:textId="77777777" w:rsidR="00E10DD2" w:rsidRDefault="00C974AE" w:rsidP="00674BC6">
      <w:pPr>
        <w:spacing w:after="0" w:line="240" w:lineRule="auto"/>
        <w:ind w:firstLine="644"/>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 ramach procesu tworzenia Lokalnej Strategii Rozwoju Stowarzyszenia LGD Bory Dolnośląskie na lata 2023-2027 zbadano jej spójność z krajowymi, regionalnymi oraz gminnymi strategiami a mianowicie:</w:t>
      </w:r>
    </w:p>
    <w:p w14:paraId="0E2E0A72"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Planem Strategicznym Wspólnej Polityki Rolnej 2023-2027</w:t>
      </w:r>
    </w:p>
    <w:p w14:paraId="17537C33"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Strategii Rozwoju Kraju 2030</w:t>
      </w:r>
    </w:p>
    <w:p w14:paraId="78D0809F"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Strategii Rozwoju Województwa Lubuskiego 2030</w:t>
      </w:r>
    </w:p>
    <w:p w14:paraId="71E35AA1"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Strategii Rozwoju Województwa Dolnośląskiego 2030</w:t>
      </w:r>
    </w:p>
    <w:p w14:paraId="3A18D0E5"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Strategii Rozwoju Gminy Iłowa 2021-2028</w:t>
      </w:r>
    </w:p>
    <w:p w14:paraId="6512A526"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Strategii Rozwoju Gminy Pieńsk 2021-2025</w:t>
      </w:r>
    </w:p>
    <w:p w14:paraId="17569958"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Strategii Rozwoju Gminy Węgliniec 2016-2025</w:t>
      </w:r>
    </w:p>
    <w:p w14:paraId="70458614"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Strategii Rozwoju Gminy Żary 2021-2030</w:t>
      </w:r>
    </w:p>
    <w:p w14:paraId="3635A78D"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Strategii Rozwoju Gminy Małomice 2022-2032</w:t>
      </w:r>
    </w:p>
    <w:p w14:paraId="4369907C"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Strategii Rozwoju Gminy Żagań 2021-2027</w:t>
      </w:r>
    </w:p>
    <w:p w14:paraId="43D8AABB" w14:textId="77777777" w:rsidR="00E10DD2" w:rsidRDefault="00C974AE">
      <w:pPr>
        <w:pStyle w:val="Akapitzlist"/>
        <w:numPr>
          <w:ilvl w:val="0"/>
          <w:numId w:val="21"/>
        </w:numPr>
        <w:spacing w:after="0" w:line="240" w:lineRule="auto"/>
        <w:rPr>
          <w:rFonts w:ascii="Times New Roman" w:eastAsia="Times New Roman" w:hAnsi="Times New Roman" w:cs="Times New Roman"/>
          <w:bCs/>
          <w:kern w:val="0"/>
          <w:lang w:eastAsia="ar-SA"/>
          <w14:ligatures w14:val="none"/>
        </w:rPr>
      </w:pPr>
      <w:r>
        <w:rPr>
          <w:rFonts w:ascii="Times New Roman" w:eastAsia="Times New Roman" w:hAnsi="Times New Roman" w:cs="Times New Roman"/>
          <w:bCs/>
          <w:kern w:val="0"/>
          <w:lang w:eastAsia="ar-SA"/>
          <w14:ligatures w14:val="none"/>
        </w:rPr>
        <w:t>Strategii Rozwoju Gminy Przewóz 2019-2024</w:t>
      </w:r>
    </w:p>
    <w:p w14:paraId="6A1A9EEC" w14:textId="77777777" w:rsidR="00E10DD2" w:rsidRDefault="00E10DD2">
      <w:pPr>
        <w:spacing w:after="0" w:line="240" w:lineRule="auto"/>
        <w:textAlignment w:val="baseline"/>
        <w:rPr>
          <w:rFonts w:ascii="Times New Roman" w:eastAsia="NSimSun" w:hAnsi="Times New Roman" w:cs="Times New Roman"/>
          <w:lang w:eastAsia="zh-CN" w:bidi="hi-IN"/>
          <w14:ligatures w14:val="none"/>
        </w:rPr>
      </w:pPr>
    </w:p>
    <w:tbl>
      <w:tblPr>
        <w:tblW w:w="9638" w:type="dxa"/>
        <w:jc w:val="center"/>
        <w:tblLayout w:type="fixed"/>
        <w:tblCellMar>
          <w:top w:w="28" w:type="dxa"/>
          <w:left w:w="28" w:type="dxa"/>
          <w:bottom w:w="28" w:type="dxa"/>
          <w:right w:w="28" w:type="dxa"/>
        </w:tblCellMar>
        <w:tblLook w:val="04A0" w:firstRow="1" w:lastRow="0" w:firstColumn="1" w:lastColumn="0" w:noHBand="0" w:noVBand="1"/>
      </w:tblPr>
      <w:tblGrid>
        <w:gridCol w:w="3212"/>
        <w:gridCol w:w="3213"/>
        <w:gridCol w:w="3213"/>
      </w:tblGrid>
      <w:tr w:rsidR="00E10DD2" w14:paraId="27091354" w14:textId="77777777">
        <w:trPr>
          <w:jc w:val="center"/>
        </w:trPr>
        <w:tc>
          <w:tcPr>
            <w:tcW w:w="3212" w:type="dxa"/>
            <w:tcBorders>
              <w:top w:val="single" w:sz="2" w:space="0" w:color="000000"/>
              <w:left w:val="single" w:sz="2" w:space="0" w:color="000000"/>
              <w:bottom w:val="single" w:sz="2" w:space="0" w:color="000000"/>
            </w:tcBorders>
            <w:shd w:val="clear" w:color="auto" w:fill="F4B083" w:themeFill="accent2" w:themeFillTint="99"/>
            <w:vAlign w:val="center"/>
          </w:tcPr>
          <w:p w14:paraId="1A4FBF8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Cele Lokalnej Strategii Rozwoju</w:t>
            </w:r>
          </w:p>
        </w:tc>
        <w:tc>
          <w:tcPr>
            <w:tcW w:w="3213" w:type="dxa"/>
            <w:tcBorders>
              <w:top w:val="single" w:sz="2" w:space="0" w:color="000000"/>
              <w:left w:val="single" w:sz="2" w:space="0" w:color="000000"/>
              <w:bottom w:val="single" w:sz="2" w:space="0" w:color="000000"/>
            </w:tcBorders>
            <w:shd w:val="clear" w:color="auto" w:fill="F4B083" w:themeFill="accent2" w:themeFillTint="99"/>
            <w:vAlign w:val="center"/>
          </w:tcPr>
          <w:p w14:paraId="0073077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Źródło finansowania</w:t>
            </w:r>
          </w:p>
        </w:tc>
        <w:tc>
          <w:tcPr>
            <w:tcW w:w="3213" w:type="dxa"/>
            <w:tcBorders>
              <w:top w:val="single" w:sz="2" w:space="0" w:color="000000"/>
              <w:left w:val="single" w:sz="2" w:space="0" w:color="000000"/>
              <w:bottom w:val="single" w:sz="2" w:space="0" w:color="000000"/>
              <w:right w:val="single" w:sz="2" w:space="0" w:color="000000"/>
            </w:tcBorders>
            <w:shd w:val="clear" w:color="auto" w:fill="F4B083" w:themeFill="accent2" w:themeFillTint="99"/>
            <w:vAlign w:val="center"/>
          </w:tcPr>
          <w:p w14:paraId="57F32CC3"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Plan Strategiczny WPR 2023-2027</w:t>
            </w:r>
          </w:p>
        </w:tc>
      </w:tr>
      <w:tr w:rsidR="00E10DD2" w14:paraId="3EFCAC2E" w14:textId="77777777">
        <w:trPr>
          <w:jc w:val="center"/>
        </w:trPr>
        <w:tc>
          <w:tcPr>
            <w:tcW w:w="3212" w:type="dxa"/>
            <w:tcBorders>
              <w:left w:val="single" w:sz="2" w:space="0" w:color="000000"/>
              <w:bottom w:val="single" w:sz="2" w:space="0" w:color="000000"/>
            </w:tcBorders>
            <w:vAlign w:val="center"/>
          </w:tcPr>
          <w:p w14:paraId="22373E5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Podniesienie potencjału turystycznego obszaru LGD Bory Dolnośląskie</w:t>
            </w:r>
          </w:p>
        </w:tc>
        <w:tc>
          <w:tcPr>
            <w:tcW w:w="3213" w:type="dxa"/>
            <w:tcBorders>
              <w:left w:val="single" w:sz="2" w:space="0" w:color="000000"/>
              <w:bottom w:val="single" w:sz="2" w:space="0" w:color="000000"/>
            </w:tcBorders>
            <w:vAlign w:val="center"/>
          </w:tcPr>
          <w:p w14:paraId="3C5EFAED"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EFRROW</w:t>
            </w:r>
          </w:p>
        </w:tc>
        <w:tc>
          <w:tcPr>
            <w:tcW w:w="3213" w:type="dxa"/>
            <w:tcBorders>
              <w:left w:val="single" w:sz="2" w:space="0" w:color="000000"/>
              <w:bottom w:val="single" w:sz="2" w:space="0" w:color="000000"/>
              <w:right w:val="single" w:sz="2" w:space="0" w:color="000000"/>
            </w:tcBorders>
            <w:vAlign w:val="center"/>
          </w:tcPr>
          <w:p w14:paraId="22CD2AD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 xml:space="preserve">1. rozwój przedsiębiorczości, w tym rozwój </w:t>
            </w:r>
            <w:proofErr w:type="spellStart"/>
            <w:r>
              <w:rPr>
                <w:rFonts w:ascii="Times New Roman" w:eastAsia="NSimSun" w:hAnsi="Times New Roman" w:cs="Times New Roman"/>
                <w:lang w:eastAsia="zh-CN" w:bidi="hi-IN"/>
                <w14:ligatures w14:val="none"/>
              </w:rPr>
              <w:t>biogospodarki</w:t>
            </w:r>
            <w:proofErr w:type="spellEnd"/>
            <w:r>
              <w:rPr>
                <w:rFonts w:ascii="Times New Roman" w:eastAsia="NSimSun" w:hAnsi="Times New Roman" w:cs="Times New Roman"/>
                <w:lang w:eastAsia="zh-CN" w:bidi="hi-IN"/>
                <w14:ligatures w14:val="none"/>
              </w:rPr>
              <w:t xml:space="preserve"> lub zielonej gospodarki poprzez:</w:t>
            </w:r>
          </w:p>
          <w:p w14:paraId="33F164A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a. podejmowanie pozarolniczej działalności gospodarczej przez osoby fizyczne</w:t>
            </w:r>
          </w:p>
          <w:p w14:paraId="4EAF3FB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b. rozwijanie pozarolniczej działalności gospodarczej</w:t>
            </w:r>
          </w:p>
          <w:p w14:paraId="342D5D80"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6. poprawa dostępu do małej infrastruktury publicznej</w:t>
            </w:r>
          </w:p>
          <w:p w14:paraId="4B68CC8B"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8. Włączenie społeczne osób w niekorzystnej sytuacji</w:t>
            </w:r>
          </w:p>
          <w:p w14:paraId="0E7BD08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9. Ochrona dziedzictwa kulturowego i przyrodniczego polskiej wsi</w:t>
            </w:r>
          </w:p>
        </w:tc>
      </w:tr>
      <w:tr w:rsidR="00E10DD2" w14:paraId="07EF7107" w14:textId="77777777">
        <w:trPr>
          <w:jc w:val="center"/>
        </w:trPr>
        <w:tc>
          <w:tcPr>
            <w:tcW w:w="3212" w:type="dxa"/>
            <w:tcBorders>
              <w:left w:val="single" w:sz="2" w:space="0" w:color="000000"/>
              <w:bottom w:val="single" w:sz="2" w:space="0" w:color="000000"/>
            </w:tcBorders>
            <w:vAlign w:val="center"/>
          </w:tcPr>
          <w:p w14:paraId="7E663D52"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Rozwój kapitału społecznego na obszarze LGD Bory Dolnośląskie</w:t>
            </w:r>
          </w:p>
        </w:tc>
        <w:tc>
          <w:tcPr>
            <w:tcW w:w="3213" w:type="dxa"/>
            <w:tcBorders>
              <w:left w:val="single" w:sz="2" w:space="0" w:color="000000"/>
              <w:bottom w:val="single" w:sz="2" w:space="0" w:color="000000"/>
            </w:tcBorders>
            <w:vAlign w:val="center"/>
          </w:tcPr>
          <w:p w14:paraId="334B601C" w14:textId="13CCAE3B" w:rsidR="00E10DD2" w:rsidRPr="00275660" w:rsidRDefault="0081534B">
            <w:pPr>
              <w:widowControl w:val="0"/>
              <w:suppressLineNumbers/>
              <w:spacing w:after="0" w:line="240" w:lineRule="auto"/>
              <w:jc w:val="center"/>
              <w:textAlignment w:val="baseline"/>
              <w:rPr>
                <w:rFonts w:ascii="Times New Roman" w:eastAsia="NSimSun" w:hAnsi="Times New Roman" w:cs="Times New Roman"/>
                <w:strike/>
                <w:lang w:eastAsia="zh-CN" w:bidi="hi-IN"/>
                <w14:ligatures w14:val="none"/>
              </w:rPr>
            </w:pPr>
            <w:r w:rsidRPr="00124724">
              <w:rPr>
                <w:rFonts w:ascii="Times New Roman" w:eastAsia="NSimSun" w:hAnsi="Times New Roman" w:cs="Times New Roman"/>
                <w:color w:val="0D0D0D" w:themeColor="text1" w:themeTint="F2"/>
                <w:kern w:val="3"/>
                <w:lang w:eastAsia="zh-CN" w:bidi="hi-IN"/>
                <w14:ligatures w14:val="none"/>
              </w:rPr>
              <w:t>E</w:t>
            </w:r>
            <w:r w:rsidR="00124724" w:rsidRPr="00124724">
              <w:rPr>
                <w:rFonts w:ascii="Times New Roman" w:eastAsia="NSimSun" w:hAnsi="Times New Roman" w:cs="Times New Roman"/>
                <w:color w:val="0D0D0D" w:themeColor="text1" w:themeTint="F2"/>
                <w:kern w:val="3"/>
                <w:lang w:eastAsia="zh-CN" w:bidi="hi-IN"/>
                <w14:ligatures w14:val="none"/>
              </w:rPr>
              <w:t>FS+</w:t>
            </w:r>
          </w:p>
        </w:tc>
        <w:tc>
          <w:tcPr>
            <w:tcW w:w="3213" w:type="dxa"/>
            <w:tcBorders>
              <w:left w:val="single" w:sz="2" w:space="0" w:color="000000"/>
              <w:bottom w:val="single" w:sz="2" w:space="0" w:color="000000"/>
              <w:right w:val="single" w:sz="2" w:space="0" w:color="000000"/>
            </w:tcBorders>
            <w:vAlign w:val="center"/>
          </w:tcPr>
          <w:p w14:paraId="6DB2EC9C"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 xml:space="preserve">7. kształtowanie świadomości obywatelskiej o znaczeniu zrównoważonego rolnictwa, gospodarki rolno-spożywczej, zielonej gospodarki, </w:t>
            </w:r>
            <w:proofErr w:type="spellStart"/>
            <w:r>
              <w:rPr>
                <w:rFonts w:ascii="Times New Roman" w:eastAsia="NSimSun" w:hAnsi="Times New Roman" w:cs="Times New Roman"/>
                <w:lang w:eastAsia="zh-CN" w:bidi="hi-IN"/>
                <w14:ligatures w14:val="none"/>
              </w:rPr>
              <w:t>biogospodarki</w:t>
            </w:r>
            <w:proofErr w:type="spellEnd"/>
            <w:r>
              <w:rPr>
                <w:rFonts w:ascii="Times New Roman" w:eastAsia="NSimSun" w:hAnsi="Times New Roman" w:cs="Times New Roman"/>
                <w:lang w:eastAsia="zh-CN" w:bidi="hi-IN"/>
                <w14:ligatures w14:val="none"/>
              </w:rPr>
              <w:t xml:space="preserve"> oraz ochrony dziedzictwa kulturowego i przyrodniczego polskiej wsi a także wzmacnianie programów i edukacji liderów życia publicznego i społecznego, z wyłączeniem inwestycji infrastrukturalnych</w:t>
            </w:r>
          </w:p>
          <w:p w14:paraId="042BFFBB"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8. Włączenie społeczne osób w niekorzystnej sytuacji</w:t>
            </w:r>
          </w:p>
          <w:p w14:paraId="26FE6182"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9.Ochrona dziedzictwa kulturowego i przyrodniczego polskiej wsi</w:t>
            </w:r>
          </w:p>
        </w:tc>
      </w:tr>
    </w:tbl>
    <w:p w14:paraId="07CFC0E2" w14:textId="77777777" w:rsidR="00E10DD2" w:rsidRDefault="00C974AE">
      <w:pPr>
        <w:spacing w:after="0" w:line="240" w:lineRule="auto"/>
        <w:textAlignment w:val="baseline"/>
        <w:rPr>
          <w:rFonts w:ascii="Times New Roman" w:eastAsia="NSimSun" w:hAnsi="Times New Roman" w:cs="Times New Roman"/>
          <w:i/>
          <w:iCs/>
          <w:lang w:eastAsia="zh-CN" w:bidi="hi-IN"/>
          <w14:ligatures w14:val="none"/>
        </w:rPr>
      </w:pPr>
      <w:r>
        <w:rPr>
          <w:rFonts w:ascii="Times New Roman" w:eastAsia="NSimSun" w:hAnsi="Times New Roman" w:cs="Times New Roman"/>
          <w:i/>
          <w:iCs/>
          <w:lang w:eastAsia="zh-CN" w:bidi="hi-IN"/>
          <w14:ligatures w14:val="none"/>
        </w:rPr>
        <w:t xml:space="preserve">(Tabela nr 15 - Powiązanie celów Lokalnej Strategii Rozwoju Stowarzyszenia LGD Bory Dolnośląskie z celami Planu Strategicznego Wspólnej Polityki Rolnej. </w:t>
      </w:r>
      <w:r>
        <w:rPr>
          <w:rFonts w:ascii="Times New Roman" w:eastAsia="NSimSun" w:hAnsi="Times New Roman" w:cs="Times New Roman"/>
          <w:lang w:eastAsia="zh-CN" w:bidi="hi-IN"/>
          <w14:ligatures w14:val="none"/>
        </w:rPr>
        <w:t>Źródło: opracowanie własne na podstawie PS WPR)</w:t>
      </w:r>
    </w:p>
    <w:p w14:paraId="48275F70" w14:textId="77777777" w:rsidR="00E10DD2" w:rsidRDefault="00E10DD2">
      <w:pPr>
        <w:spacing w:after="0" w:line="240" w:lineRule="auto"/>
        <w:textAlignment w:val="baseline"/>
        <w:rPr>
          <w:rFonts w:ascii="Times New Roman" w:eastAsia="NSimSun" w:hAnsi="Times New Roman" w:cs="Times New Roman"/>
          <w:lang w:eastAsia="zh-CN" w:bidi="hi-IN"/>
          <w14:ligatures w14:val="none"/>
        </w:rPr>
      </w:pPr>
    </w:p>
    <w:p w14:paraId="29853484" w14:textId="77777777" w:rsidR="00E10DD2" w:rsidRDefault="00C974AE" w:rsidP="00674BC6">
      <w:pPr>
        <w:spacing w:after="0" w:line="276" w:lineRule="auto"/>
        <w:ind w:firstLine="708"/>
        <w:jc w:val="both"/>
        <w:textAlignment w:val="baseline"/>
        <w:rPr>
          <w:rFonts w:ascii="Times New Roman" w:hAnsi="Times New Roman" w:cs="Times New Roman"/>
        </w:rPr>
      </w:pPr>
      <w:r>
        <w:rPr>
          <w:rFonts w:ascii="Times New Roman" w:hAnsi="Times New Roman" w:cs="Times New Roman"/>
        </w:rPr>
        <w:t xml:space="preserve">Plan Strategiczny dla Wspólnej Polityki Rolnej na lata 2023-2027 to dokument opracowany na podstawie analizy potrzeb polskiego rolnictwa, wykorzystujący możliwości, jakie oferuje zreformowana Wspólna Polityka Rolna (WPR). Takie podejście daje szansę m.in. na rozwój obszarów wiejskich. PS WPR będzie realizował 9 celów szczegółowych Wspólnej Polityki Rolnej z czego Strategia LGD wpisuje się w 8. cel szczegółowy: promowanie zatrudnienia, wzrostu, włączenia społecznego i rozwoju lokalnego na obszarach wiejskich, w tym </w:t>
      </w:r>
      <w:proofErr w:type="spellStart"/>
      <w:r>
        <w:rPr>
          <w:rFonts w:ascii="Times New Roman" w:hAnsi="Times New Roman" w:cs="Times New Roman"/>
        </w:rPr>
        <w:t>biogospodarki</w:t>
      </w:r>
      <w:proofErr w:type="spellEnd"/>
      <w:r>
        <w:rPr>
          <w:rFonts w:ascii="Times New Roman" w:hAnsi="Times New Roman" w:cs="Times New Roman"/>
        </w:rPr>
        <w:t xml:space="preserve"> i zrównoważonego leśnictwa. Strategia LGD będzie realizowała w ramach Wspólnej Polityki Rolnej następującą interwencję: I. 13. 1 LEADER/Rozwój Lokalny Kierowany przez Społeczność (RLKS). Interwencja LEADER ukierunkowana będzie na budowaniu lokalnej tożsamości bazującej na aktywizacji społecznej i przy wykorzystaniu miejscowych zasobów w sposób zapewniający najlepsze zaspokojenie potrzeb społeczności wiejskich, w tym przez wykorzystanie wiedzy, innowacji i rozwiązań cyfrowych. W ramach interwencji planowane są 2 komponenty: 1. Wdrażanie lokalnych strategii rozwoju (projekty realizowane przez beneficjentów w ramach LSR) oraz 2. Zarządzanie lokalnymi strategiami rozwoju i animacji (koszty funkcjonowania LGD).</w:t>
      </w:r>
    </w:p>
    <w:p w14:paraId="763C63D9" w14:textId="77777777" w:rsidR="00E10DD2" w:rsidRDefault="00E10DD2">
      <w:pPr>
        <w:spacing w:after="0" w:line="276" w:lineRule="auto"/>
        <w:jc w:val="both"/>
        <w:textAlignment w:val="baseline"/>
        <w:rPr>
          <w:rFonts w:ascii="Times New Roman" w:hAnsi="Times New Roman" w:cs="Times New Roman"/>
        </w:rPr>
      </w:pPr>
    </w:p>
    <w:p w14:paraId="05CF6902" w14:textId="77777777" w:rsidR="00E10DD2" w:rsidRDefault="00E10DD2">
      <w:pPr>
        <w:spacing w:after="0" w:line="240" w:lineRule="auto"/>
        <w:textAlignment w:val="baseline"/>
        <w:rPr>
          <w:rFonts w:ascii="Times New Roman" w:eastAsia="NSimSun" w:hAnsi="Times New Roman" w:cs="Times New Roman"/>
          <w:b/>
          <w:bCs/>
          <w:lang w:eastAsia="zh-CN" w:bidi="hi-IN"/>
          <w14:ligatures w14:val="none"/>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3212"/>
        <w:gridCol w:w="3213"/>
        <w:gridCol w:w="3213"/>
      </w:tblGrid>
      <w:tr w:rsidR="00E10DD2" w14:paraId="26F6DCFD" w14:textId="77777777">
        <w:tc>
          <w:tcPr>
            <w:tcW w:w="3212" w:type="dxa"/>
            <w:tcBorders>
              <w:top w:val="single" w:sz="2" w:space="0" w:color="000000"/>
              <w:left w:val="single" w:sz="2" w:space="0" w:color="000000"/>
              <w:bottom w:val="single" w:sz="2" w:space="0" w:color="000000"/>
            </w:tcBorders>
            <w:shd w:val="clear" w:color="auto" w:fill="F4B083" w:themeFill="accent2" w:themeFillTint="99"/>
          </w:tcPr>
          <w:p w14:paraId="00FC17D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Cele Lokalnej Strategii Rozwoju</w:t>
            </w:r>
          </w:p>
        </w:tc>
        <w:tc>
          <w:tcPr>
            <w:tcW w:w="3213" w:type="dxa"/>
            <w:tcBorders>
              <w:top w:val="single" w:sz="2" w:space="0" w:color="000000"/>
              <w:left w:val="single" w:sz="2" w:space="0" w:color="000000"/>
              <w:bottom w:val="single" w:sz="2" w:space="0" w:color="000000"/>
            </w:tcBorders>
            <w:shd w:val="clear" w:color="auto" w:fill="F4B083" w:themeFill="accent2" w:themeFillTint="99"/>
          </w:tcPr>
          <w:p w14:paraId="622C649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powiązane są z</w:t>
            </w:r>
          </w:p>
        </w:tc>
        <w:tc>
          <w:tcPr>
            <w:tcW w:w="3213" w:type="dxa"/>
            <w:tcBorders>
              <w:top w:val="single" w:sz="2" w:space="0" w:color="000000"/>
              <w:left w:val="single" w:sz="2" w:space="0" w:color="000000"/>
              <w:bottom w:val="single" w:sz="2" w:space="0" w:color="000000"/>
              <w:right w:val="single" w:sz="2" w:space="0" w:color="000000"/>
            </w:tcBorders>
            <w:shd w:val="clear" w:color="auto" w:fill="F4B083" w:themeFill="accent2" w:themeFillTint="99"/>
          </w:tcPr>
          <w:p w14:paraId="5C1B862A"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Strategia Rozwoju Kraju 2030</w:t>
            </w:r>
          </w:p>
        </w:tc>
      </w:tr>
      <w:tr w:rsidR="00E10DD2" w14:paraId="15D9D65E" w14:textId="77777777">
        <w:tc>
          <w:tcPr>
            <w:tcW w:w="3212" w:type="dxa"/>
            <w:tcBorders>
              <w:left w:val="single" w:sz="2" w:space="0" w:color="000000"/>
              <w:bottom w:val="single" w:sz="2" w:space="0" w:color="000000"/>
            </w:tcBorders>
            <w:vAlign w:val="center"/>
          </w:tcPr>
          <w:p w14:paraId="6788A6A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Podniesienie potencjału turystycznego obszaru LGD Bory Dolnośląskie</w:t>
            </w:r>
          </w:p>
          <w:p w14:paraId="006F5A13"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p w14:paraId="4ADF3DDA"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tc>
        <w:tc>
          <w:tcPr>
            <w:tcW w:w="3213" w:type="dxa"/>
            <w:tcBorders>
              <w:left w:val="single" w:sz="2" w:space="0" w:color="000000"/>
              <w:bottom w:val="single" w:sz="2" w:space="0" w:color="000000"/>
            </w:tcBorders>
            <w:vAlign w:val="center"/>
          </w:tcPr>
          <w:p w14:paraId="7154C1D0"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noProof/>
              </w:rPr>
              <w:drawing>
                <wp:inline distT="0" distB="0" distL="0" distR="0" wp14:anchorId="5A87102F" wp14:editId="0A84BA03">
                  <wp:extent cx="213360" cy="250190"/>
                  <wp:effectExtent l="0" t="0" r="0" b="0"/>
                  <wp:docPr id="10"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6"/>
                          <pic:cNvPicPr>
                            <a:picLocks noChangeAspect="1" noChangeArrowheads="1"/>
                          </pic:cNvPicPr>
                        </pic:nvPicPr>
                        <pic:blipFill>
                          <a:blip r:embed="rId20"/>
                          <a:stretch>
                            <a:fillRect/>
                          </a:stretch>
                        </pic:blipFill>
                        <pic:spPr bwMode="auto">
                          <a:xfrm>
                            <a:off x="0" y="0"/>
                            <a:ext cx="213360" cy="250190"/>
                          </a:xfrm>
                          <a:prstGeom prst="rect">
                            <a:avLst/>
                          </a:prstGeom>
                        </pic:spPr>
                      </pic:pic>
                    </a:graphicData>
                  </a:graphic>
                </wp:inline>
              </w:drawing>
            </w:r>
          </w:p>
        </w:tc>
        <w:tc>
          <w:tcPr>
            <w:tcW w:w="3213" w:type="dxa"/>
            <w:tcBorders>
              <w:left w:val="single" w:sz="2" w:space="0" w:color="000000"/>
              <w:bottom w:val="single" w:sz="2" w:space="0" w:color="000000"/>
              <w:right w:val="single" w:sz="2" w:space="0" w:color="000000"/>
            </w:tcBorders>
            <w:vAlign w:val="center"/>
          </w:tcPr>
          <w:p w14:paraId="5B9C4A43"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2.2 Wspieranie przedsiębiorczości na szczeblu regionalnym i lokalnym</w:t>
            </w:r>
          </w:p>
        </w:tc>
      </w:tr>
      <w:tr w:rsidR="00E10DD2" w14:paraId="5A5153F4" w14:textId="77777777">
        <w:tc>
          <w:tcPr>
            <w:tcW w:w="3212" w:type="dxa"/>
            <w:tcBorders>
              <w:left w:val="single" w:sz="2" w:space="0" w:color="000000"/>
              <w:bottom w:val="single" w:sz="2" w:space="0" w:color="000000"/>
            </w:tcBorders>
            <w:vAlign w:val="center"/>
          </w:tcPr>
          <w:p w14:paraId="61018872"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Rozwój kapitału społecznego na obszarze LGD Bory Dolnośląskie</w:t>
            </w:r>
          </w:p>
        </w:tc>
        <w:tc>
          <w:tcPr>
            <w:tcW w:w="3213" w:type="dxa"/>
            <w:tcBorders>
              <w:left w:val="single" w:sz="2" w:space="0" w:color="000000"/>
              <w:bottom w:val="single" w:sz="2" w:space="0" w:color="000000"/>
            </w:tcBorders>
            <w:vAlign w:val="center"/>
          </w:tcPr>
          <w:p w14:paraId="12DC7561"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noProof/>
              </w:rPr>
              <w:drawing>
                <wp:inline distT="0" distB="0" distL="0" distR="0" wp14:anchorId="20E0BDE3" wp14:editId="68E17B2A">
                  <wp:extent cx="213360" cy="250190"/>
                  <wp:effectExtent l="0" t="0" r="0" b="0"/>
                  <wp:docPr id="1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3"/>
                          <pic:cNvPicPr>
                            <a:picLocks noChangeAspect="1" noChangeArrowheads="1"/>
                          </pic:cNvPicPr>
                        </pic:nvPicPr>
                        <pic:blipFill>
                          <a:blip r:embed="rId20"/>
                          <a:stretch>
                            <a:fillRect/>
                          </a:stretch>
                        </pic:blipFill>
                        <pic:spPr bwMode="auto">
                          <a:xfrm>
                            <a:off x="0" y="0"/>
                            <a:ext cx="213360" cy="250190"/>
                          </a:xfrm>
                          <a:prstGeom prst="rect">
                            <a:avLst/>
                          </a:prstGeom>
                        </pic:spPr>
                      </pic:pic>
                    </a:graphicData>
                  </a:graphic>
                </wp:inline>
              </w:drawing>
            </w:r>
          </w:p>
        </w:tc>
        <w:tc>
          <w:tcPr>
            <w:tcW w:w="3213" w:type="dxa"/>
            <w:tcBorders>
              <w:left w:val="single" w:sz="2" w:space="0" w:color="000000"/>
              <w:bottom w:val="single" w:sz="2" w:space="0" w:color="000000"/>
              <w:right w:val="single" w:sz="2" w:space="0" w:color="000000"/>
            </w:tcBorders>
            <w:vAlign w:val="center"/>
          </w:tcPr>
          <w:p w14:paraId="2E8FB64C"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 Rozwój kapitału ludzkiego i społecznego</w:t>
            </w:r>
          </w:p>
        </w:tc>
      </w:tr>
    </w:tbl>
    <w:p w14:paraId="7D0EA961" w14:textId="77777777" w:rsidR="00E10DD2" w:rsidRDefault="00C974AE">
      <w:pPr>
        <w:spacing w:after="0" w:line="240" w:lineRule="auto"/>
        <w:textAlignment w:val="baseline"/>
        <w:rPr>
          <w:rFonts w:ascii="Times New Roman" w:eastAsia="NSimSun" w:hAnsi="Times New Roman" w:cs="Times New Roman"/>
          <w:i/>
          <w:iCs/>
          <w:lang w:eastAsia="zh-CN" w:bidi="hi-IN"/>
          <w14:ligatures w14:val="none"/>
        </w:rPr>
      </w:pPr>
      <w:r>
        <w:rPr>
          <w:rFonts w:ascii="Times New Roman" w:eastAsia="NSimSun" w:hAnsi="Times New Roman" w:cs="Times New Roman"/>
          <w:i/>
          <w:iCs/>
          <w:lang w:eastAsia="zh-CN" w:bidi="hi-IN"/>
          <w14:ligatures w14:val="none"/>
        </w:rPr>
        <w:t>(Tabela nr 16 - Powiązanie celów Lokalnej Strategii Rozwoju Stowarzyszenia LGD Bory Dolnośląskie z celami Strategii Rozwoju Kraju 2030. Źródło: opracowanie własne na podstawie Strategii Rozwoju Kraju 2030.)</w:t>
      </w:r>
    </w:p>
    <w:p w14:paraId="3684E41A" w14:textId="77777777" w:rsidR="00E10DD2" w:rsidRDefault="00E10DD2">
      <w:pPr>
        <w:spacing w:after="0" w:line="240" w:lineRule="auto"/>
        <w:textAlignment w:val="baseline"/>
        <w:rPr>
          <w:rFonts w:ascii="Times New Roman" w:eastAsia="NSimSun" w:hAnsi="Times New Roman" w:cs="Times New Roman"/>
          <w:b/>
          <w:bCs/>
          <w:lang w:eastAsia="zh-CN" w:bidi="hi-IN"/>
          <w14:ligatures w14:val="none"/>
        </w:rPr>
      </w:pPr>
    </w:p>
    <w:p w14:paraId="232F88A6" w14:textId="77777777" w:rsidR="00E10DD2" w:rsidRDefault="00E10DD2">
      <w:pPr>
        <w:spacing w:after="0" w:line="240" w:lineRule="auto"/>
        <w:textAlignment w:val="baseline"/>
        <w:rPr>
          <w:rFonts w:ascii="Times New Roman" w:eastAsia="NSimSun" w:hAnsi="Times New Roman" w:cs="Times New Roman"/>
          <w:b/>
          <w:bCs/>
          <w:lang w:eastAsia="zh-CN" w:bidi="hi-IN"/>
          <w14:ligatures w14:val="none"/>
        </w:rPr>
      </w:pPr>
    </w:p>
    <w:tbl>
      <w:tblPr>
        <w:tblW w:w="9643" w:type="dxa"/>
        <w:tblLayout w:type="fixed"/>
        <w:tblCellMar>
          <w:top w:w="28" w:type="dxa"/>
          <w:left w:w="28" w:type="dxa"/>
          <w:bottom w:w="28" w:type="dxa"/>
          <w:right w:w="28" w:type="dxa"/>
        </w:tblCellMar>
        <w:tblLook w:val="04A0" w:firstRow="1" w:lastRow="0" w:firstColumn="1" w:lastColumn="0" w:noHBand="0" w:noVBand="1"/>
      </w:tblPr>
      <w:tblGrid>
        <w:gridCol w:w="3212"/>
        <w:gridCol w:w="3248"/>
        <w:gridCol w:w="3183"/>
      </w:tblGrid>
      <w:tr w:rsidR="00E10DD2" w14:paraId="36D955C5" w14:textId="77777777">
        <w:tc>
          <w:tcPr>
            <w:tcW w:w="3212" w:type="dxa"/>
            <w:tcBorders>
              <w:top w:val="single" w:sz="2" w:space="0" w:color="000000"/>
              <w:left w:val="single" w:sz="2" w:space="0" w:color="000000"/>
              <w:bottom w:val="single" w:sz="2" w:space="0" w:color="000000"/>
            </w:tcBorders>
            <w:shd w:val="clear" w:color="auto" w:fill="F4B083" w:themeFill="accent2" w:themeFillTint="99"/>
            <w:vAlign w:val="center"/>
          </w:tcPr>
          <w:p w14:paraId="7199FB8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Cele Lokalnej Strategii Rozwoju</w:t>
            </w:r>
          </w:p>
        </w:tc>
        <w:tc>
          <w:tcPr>
            <w:tcW w:w="3248" w:type="dxa"/>
            <w:tcBorders>
              <w:top w:val="single" w:sz="2" w:space="0" w:color="000000"/>
              <w:left w:val="single" w:sz="2" w:space="0" w:color="000000"/>
              <w:bottom w:val="single" w:sz="2" w:space="0" w:color="000000"/>
            </w:tcBorders>
            <w:shd w:val="clear" w:color="auto" w:fill="F4B083" w:themeFill="accent2" w:themeFillTint="99"/>
            <w:vAlign w:val="center"/>
          </w:tcPr>
          <w:p w14:paraId="3B5459B7"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powiązane są z</w:t>
            </w:r>
          </w:p>
        </w:tc>
        <w:tc>
          <w:tcPr>
            <w:tcW w:w="3183" w:type="dxa"/>
            <w:tcBorders>
              <w:top w:val="single" w:sz="2" w:space="0" w:color="000000"/>
              <w:left w:val="single" w:sz="2" w:space="0" w:color="000000"/>
              <w:bottom w:val="single" w:sz="2" w:space="0" w:color="000000"/>
              <w:right w:val="single" w:sz="2" w:space="0" w:color="000000"/>
            </w:tcBorders>
            <w:shd w:val="clear" w:color="auto" w:fill="F4B083" w:themeFill="accent2" w:themeFillTint="99"/>
            <w:vAlign w:val="center"/>
          </w:tcPr>
          <w:p w14:paraId="2E02A74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celami operacyjnymi Strategii Rozwoju Województwa Lubuskiego 2030</w:t>
            </w:r>
          </w:p>
        </w:tc>
      </w:tr>
      <w:tr w:rsidR="00E10DD2" w14:paraId="632C0EF7" w14:textId="77777777">
        <w:tc>
          <w:tcPr>
            <w:tcW w:w="3212" w:type="dxa"/>
            <w:tcBorders>
              <w:left w:val="single" w:sz="2" w:space="0" w:color="000000"/>
              <w:bottom w:val="single" w:sz="2" w:space="0" w:color="000000"/>
            </w:tcBorders>
            <w:vAlign w:val="center"/>
          </w:tcPr>
          <w:p w14:paraId="4ABC38C3"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Podniesienie potencjału turystycznego obszaru LGD Bory Dolnośląskie</w:t>
            </w:r>
          </w:p>
        </w:tc>
        <w:tc>
          <w:tcPr>
            <w:tcW w:w="3248" w:type="dxa"/>
            <w:tcBorders>
              <w:left w:val="single" w:sz="2" w:space="0" w:color="000000"/>
              <w:bottom w:val="single" w:sz="2" w:space="0" w:color="000000"/>
            </w:tcBorders>
            <w:vAlign w:val="center"/>
          </w:tcPr>
          <w:p w14:paraId="31DA74A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noProof/>
              </w:rPr>
              <w:drawing>
                <wp:inline distT="0" distB="0" distL="0" distR="0" wp14:anchorId="2D3EE1F6" wp14:editId="606F5CD4">
                  <wp:extent cx="213360" cy="251460"/>
                  <wp:effectExtent l="0" t="0" r="0" b="0"/>
                  <wp:docPr id="12"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7"/>
                          <pic:cNvPicPr>
                            <a:picLocks noChangeAspect="1" noChangeArrowheads="1"/>
                          </pic:cNvPicPr>
                        </pic:nvPicPr>
                        <pic:blipFill>
                          <a:blip r:embed="rId21"/>
                          <a:stretch>
                            <a:fillRect/>
                          </a:stretch>
                        </pic:blipFill>
                        <pic:spPr bwMode="auto">
                          <a:xfrm>
                            <a:off x="0" y="0"/>
                            <a:ext cx="213360" cy="251460"/>
                          </a:xfrm>
                          <a:prstGeom prst="rect">
                            <a:avLst/>
                          </a:prstGeom>
                        </pic:spPr>
                      </pic:pic>
                    </a:graphicData>
                  </a:graphic>
                </wp:inline>
              </w:drawing>
            </w:r>
          </w:p>
        </w:tc>
        <w:tc>
          <w:tcPr>
            <w:tcW w:w="3183" w:type="dxa"/>
            <w:tcBorders>
              <w:left w:val="single" w:sz="2" w:space="0" w:color="000000"/>
              <w:bottom w:val="single" w:sz="2" w:space="0" w:color="000000"/>
              <w:right w:val="single" w:sz="2" w:space="0" w:color="000000"/>
            </w:tcBorders>
            <w:vAlign w:val="center"/>
          </w:tcPr>
          <w:p w14:paraId="24B9B5A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1.4 Wzmocnienie atrakcyjności inwestycyjnej i powiązań gospodarczych regionu</w:t>
            </w:r>
          </w:p>
          <w:p w14:paraId="037BC8F4"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 xml:space="preserve">1.5 Rozwój konkurencyjnego sektora przedsiębiorstw i wsparcia </w:t>
            </w:r>
            <w:proofErr w:type="spellStart"/>
            <w:r>
              <w:rPr>
                <w:rFonts w:ascii="Times New Roman" w:eastAsia="NSimSun" w:hAnsi="Times New Roman" w:cs="Times New Roman"/>
                <w:lang w:eastAsia="zh-CN" w:bidi="hi-IN"/>
                <w14:ligatures w14:val="none"/>
              </w:rPr>
              <w:t>reindustralizacji</w:t>
            </w:r>
            <w:proofErr w:type="spellEnd"/>
          </w:p>
          <w:p w14:paraId="3ED8EBF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1.6 Rozwój potencjału turystycznego</w:t>
            </w:r>
          </w:p>
          <w:p w14:paraId="22E14CD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2.4 Zapewnienie bogatej oferty kulturalnej oraz ochrona i promocja dziedzictwa kulturowego</w:t>
            </w:r>
          </w:p>
          <w:p w14:paraId="384D42A6"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2.5 Rozbudowa oraz modernizacja infrastruktury sportowej i rekreacyjnej, a także upowszechnienie i promocja sportu</w:t>
            </w:r>
          </w:p>
          <w:p w14:paraId="0702A7C9"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4.1 Efektywna współpraca międzyregionalna i transgraniczna</w:t>
            </w:r>
          </w:p>
          <w:p w14:paraId="0BEB7675" w14:textId="39B61742" w:rsidR="00EB2E0F" w:rsidRDefault="00C974AE" w:rsidP="00EB2E0F">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4.2 Atrakcyjny wizerunek i rozpoznawalna marka województwa</w:t>
            </w:r>
          </w:p>
        </w:tc>
      </w:tr>
      <w:tr w:rsidR="00E10DD2" w14:paraId="2F12784D" w14:textId="77777777">
        <w:tc>
          <w:tcPr>
            <w:tcW w:w="3212" w:type="dxa"/>
            <w:tcBorders>
              <w:left w:val="single" w:sz="2" w:space="0" w:color="000000"/>
              <w:bottom w:val="single" w:sz="2" w:space="0" w:color="000000"/>
            </w:tcBorders>
            <w:vAlign w:val="center"/>
          </w:tcPr>
          <w:p w14:paraId="2C46F6D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Rozwój kapitału społecznego na obszarze LGD Bory Dolnośląskie</w:t>
            </w:r>
          </w:p>
        </w:tc>
        <w:tc>
          <w:tcPr>
            <w:tcW w:w="3248" w:type="dxa"/>
            <w:tcBorders>
              <w:left w:val="single" w:sz="2" w:space="0" w:color="000000"/>
              <w:bottom w:val="single" w:sz="2" w:space="0" w:color="000000"/>
            </w:tcBorders>
            <w:vAlign w:val="center"/>
          </w:tcPr>
          <w:p w14:paraId="3979740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noProof/>
                <w:lang w:eastAsia="zh-CN" w:bidi="hi-IN"/>
                <w14:ligatures w14:val="none"/>
              </w:rPr>
              <mc:AlternateContent>
                <mc:Choice Requires="wps">
                  <w:drawing>
                    <wp:anchor distT="0" distB="11430" distL="0" distR="25400" simplePos="0" relativeHeight="19" behindDoc="0" locked="0" layoutInCell="1" allowOverlap="1" wp14:anchorId="2B490F47" wp14:editId="2CDBDD9A">
                      <wp:simplePos x="0" y="0"/>
                      <wp:positionH relativeFrom="column">
                        <wp:posOffset>737235</wp:posOffset>
                      </wp:positionH>
                      <wp:positionV relativeFrom="paragraph">
                        <wp:posOffset>137795</wp:posOffset>
                      </wp:positionV>
                      <wp:extent cx="184150" cy="236220"/>
                      <wp:effectExtent l="6350" t="6350" r="6985" b="6985"/>
                      <wp:wrapNone/>
                      <wp:docPr id="13" name="Kształt 3"/>
                      <wp:cNvGraphicFramePr/>
                      <a:graphic xmlns:a="http://schemas.openxmlformats.org/drawingml/2006/main">
                        <a:graphicData uri="http://schemas.microsoft.com/office/word/2010/wordprocessingShape">
                          <wps:wsp>
                            <wps:cNvSpPr/>
                            <wps:spPr>
                              <a:xfrm>
                                <a:off x="0" y="0"/>
                                <a:ext cx="184320" cy="236160"/>
                              </a:xfrm>
                              <a:custGeom>
                                <a:avLst/>
                                <a:gdLst/>
                                <a:ahLst/>
                                <a:cxnLst/>
                                <a:rect l="0" t="0" r="r" b="b"/>
                                <a:pathLst>
                                  <a:path w="292" h="374">
                                    <a:moveTo>
                                      <a:pt x="0" y="93"/>
                                    </a:moveTo>
                                    <a:lnTo>
                                      <a:pt x="218" y="93"/>
                                    </a:lnTo>
                                    <a:lnTo>
                                      <a:pt x="218" y="0"/>
                                    </a:lnTo>
                                    <a:lnTo>
                                      <a:pt x="291" y="186"/>
                                    </a:lnTo>
                                    <a:lnTo>
                                      <a:pt x="218" y="373"/>
                                    </a:lnTo>
                                    <a:lnTo>
                                      <a:pt x="218" y="279"/>
                                    </a:lnTo>
                                    <a:lnTo>
                                      <a:pt x="0" y="279"/>
                                    </a:lnTo>
                                    <a:lnTo>
                                      <a:pt x="0" y="93"/>
                                    </a:lnTo>
                                  </a:path>
                                </a:pathLst>
                              </a:custGeom>
                              <a:solidFill>
                                <a:srgbClr val="729FCF"/>
                              </a:solidFill>
                              <a:ln w="12700">
                                <a:solidFill>
                                  <a:srgbClr val="3465A4"/>
                                </a:solidFill>
                                <a:round/>
                              </a:ln>
                            </wps:spPr>
                            <wps:style>
                              <a:lnRef idx="0">
                                <a:scrgbClr r="0" g="0" b="0"/>
                              </a:lnRef>
                              <a:fillRef idx="0">
                                <a:scrgbClr r="0" g="0" b="0"/>
                              </a:fillRef>
                              <a:effectRef idx="0">
                                <a:scrgbClr r="0" g="0" b="0"/>
                              </a:effectRef>
                              <a:fontRef idx="minor"/>
                            </wps:style>
                            <wps:txbx>
                              <w:txbxContent>
                                <w:p w14:paraId="098ABB2C" w14:textId="77777777" w:rsidR="00E10DD2" w:rsidRDefault="00E10DD2">
                                  <w:pPr>
                                    <w:pStyle w:val="Zawartoramki"/>
                                    <w:widowControl w:val="0"/>
                                  </w:pPr>
                                </w:p>
                              </w:txbxContent>
                            </wps:txbx>
                            <wps:bodyPr lIns="0" tIns="0" rIns="0" bIns="0" anchor="ctr">
                              <a:noAutofit/>
                            </wps:bodyPr>
                          </wps:wsp>
                        </a:graphicData>
                      </a:graphic>
                    </wp:anchor>
                  </w:drawing>
                </mc:Choice>
                <mc:Fallback xmlns="">
                  <w:pict>
                    <v:shape w14:anchorId="2B490F47" id="Kształt 3" o:spid="_x0000_s1026" style="position:absolute;left:0;text-align:left;margin-left:58.05pt;margin-top:10.85pt;width:14.5pt;height:18.6pt;z-index:19;visibility:visible;mso-wrap-style:square;mso-wrap-distance-left:0;mso-wrap-distance-top:0;mso-wrap-distance-right:2pt;mso-wrap-distance-bottom:.9pt;mso-position-horizontal:absolute;mso-position-horizontal-relative:text;mso-position-vertical:absolute;mso-position-vertical-relative:text;v-text-anchor:middle" coordsize="292,3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" adj="-11796480,,5400" path="m,93r218,l218,r73,186l218,373r,-94l,279,,93e" fillcolor="#729fcf" strokecolor="#3465a4" strokeweight="1pt">
                      <v:stroke joinstyle="round"/>
                      <v:formulas/>
                      <v:path arrowok="t" o:connecttype="custom" textboxrect="0,0,292,374"/>
                      <v:textbox inset="0,0,0,0">
                        <w:txbxContent>
                          <w:p w14:paraId="098ABB2C" w14:textId="77777777" w:rsidR="00E10DD2" w:rsidRDefault="00E10DD2">
                            <w:pPr>
                              <w:pStyle w:val="Zawartoramki"/>
                              <w:widowControl w:val="0"/>
                            </w:pPr>
                          </w:p>
                        </w:txbxContent>
                      </v:textbox>
                    </v:shape>
                  </w:pict>
                </mc:Fallback>
              </mc:AlternateContent>
            </w:r>
          </w:p>
        </w:tc>
        <w:tc>
          <w:tcPr>
            <w:tcW w:w="3183" w:type="dxa"/>
            <w:tcBorders>
              <w:left w:val="single" w:sz="2" w:space="0" w:color="000000"/>
              <w:bottom w:val="single" w:sz="2" w:space="0" w:color="000000"/>
              <w:right w:val="single" w:sz="2" w:space="0" w:color="000000"/>
            </w:tcBorders>
            <w:vAlign w:val="center"/>
          </w:tcPr>
          <w:p w14:paraId="0364C7B3"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 Wzrost dostępności i efektywności kształcenia oraz wychowania przedszkolnego i opieki nad najmłodszymi dziećmi</w:t>
            </w:r>
          </w:p>
          <w:p w14:paraId="4C4DD65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2.2 Promocja włączenia społeczno-zawodowego oraz kompleksowe wsparcie seniorów</w:t>
            </w:r>
          </w:p>
          <w:p w14:paraId="06BA2B0E" w14:textId="1AE6C383" w:rsidR="00E10DD2" w:rsidRDefault="00C974AE" w:rsidP="00EB2E0F">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2.6 Wspieranie rozwoju społeczeństwa obywatelskiego i poczucia tożsamości regionalnej</w:t>
            </w:r>
          </w:p>
        </w:tc>
      </w:tr>
    </w:tbl>
    <w:p w14:paraId="729DEEFF" w14:textId="77777777" w:rsidR="00E10DD2" w:rsidRDefault="00C974AE">
      <w:pPr>
        <w:spacing w:after="0" w:line="240" w:lineRule="auto"/>
        <w:textAlignment w:val="baseline"/>
        <w:rPr>
          <w:rFonts w:ascii="Times New Roman" w:eastAsia="NSimSun" w:hAnsi="Times New Roman" w:cs="Times New Roman"/>
          <w:i/>
          <w:iCs/>
          <w:lang w:eastAsia="zh-CN" w:bidi="hi-IN"/>
          <w14:ligatures w14:val="none"/>
        </w:rPr>
      </w:pPr>
      <w:r>
        <w:rPr>
          <w:rFonts w:ascii="Times New Roman" w:eastAsia="NSimSun" w:hAnsi="Times New Roman" w:cs="Times New Roman"/>
          <w:i/>
          <w:iCs/>
          <w:lang w:eastAsia="zh-CN" w:bidi="hi-IN"/>
          <w14:ligatures w14:val="none"/>
        </w:rPr>
        <w:t>(Tabela nr 17 - Powiązanie celów Lokalnej Strategii Rozwoju Stowarzyszenia LGD Bory Dolnośląskie z celami Strategii Rozwoju Województwa Lubuskiego 2030 Źródło: opracowanie własne na podstawie Strategii Rozwoju Województwa Lubuskiego 2023.)</w:t>
      </w:r>
    </w:p>
    <w:p w14:paraId="2FE6A25A" w14:textId="77777777" w:rsidR="00E10DD2" w:rsidRDefault="00E10DD2">
      <w:pPr>
        <w:spacing w:after="0" w:line="240" w:lineRule="auto"/>
        <w:textAlignment w:val="baseline"/>
        <w:rPr>
          <w:rFonts w:ascii="Times New Roman" w:eastAsia="NSimSun" w:hAnsi="Times New Roman" w:cs="Times New Roman"/>
          <w:b/>
          <w:bCs/>
          <w:lang w:eastAsia="zh-CN" w:bidi="hi-IN"/>
          <w14:ligatures w14:val="none"/>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3212"/>
        <w:gridCol w:w="3213"/>
        <w:gridCol w:w="3213"/>
      </w:tblGrid>
      <w:tr w:rsidR="00E10DD2" w14:paraId="1CE873C5" w14:textId="77777777">
        <w:tc>
          <w:tcPr>
            <w:tcW w:w="3212" w:type="dxa"/>
            <w:tcBorders>
              <w:top w:val="single" w:sz="2" w:space="0" w:color="000000"/>
              <w:left w:val="single" w:sz="2" w:space="0" w:color="000000"/>
              <w:bottom w:val="single" w:sz="2" w:space="0" w:color="000000"/>
            </w:tcBorders>
            <w:shd w:val="clear" w:color="auto" w:fill="F4B083" w:themeFill="accent2" w:themeFillTint="99"/>
            <w:vAlign w:val="center"/>
          </w:tcPr>
          <w:p w14:paraId="3DEF17F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Cele Lokalnej Strategii Rozwoju</w:t>
            </w:r>
          </w:p>
        </w:tc>
        <w:tc>
          <w:tcPr>
            <w:tcW w:w="3213" w:type="dxa"/>
            <w:tcBorders>
              <w:top w:val="single" w:sz="2" w:space="0" w:color="000000"/>
              <w:left w:val="single" w:sz="2" w:space="0" w:color="000000"/>
              <w:bottom w:val="single" w:sz="2" w:space="0" w:color="000000"/>
            </w:tcBorders>
            <w:shd w:val="clear" w:color="auto" w:fill="F4B083" w:themeFill="accent2" w:themeFillTint="99"/>
            <w:vAlign w:val="center"/>
          </w:tcPr>
          <w:p w14:paraId="1876F3DD"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powiązane są z</w:t>
            </w:r>
          </w:p>
        </w:tc>
        <w:tc>
          <w:tcPr>
            <w:tcW w:w="3213" w:type="dxa"/>
            <w:tcBorders>
              <w:top w:val="single" w:sz="2" w:space="0" w:color="000000"/>
              <w:left w:val="single" w:sz="2" w:space="0" w:color="000000"/>
              <w:bottom w:val="single" w:sz="2" w:space="0" w:color="000000"/>
              <w:right w:val="single" w:sz="2" w:space="0" w:color="000000"/>
            </w:tcBorders>
            <w:shd w:val="clear" w:color="auto" w:fill="F4B083" w:themeFill="accent2" w:themeFillTint="99"/>
            <w:vAlign w:val="center"/>
          </w:tcPr>
          <w:p w14:paraId="2676214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celami operacyjnymi Strategii Rozwoju Województwa Dolnośląskiego 2030</w:t>
            </w:r>
          </w:p>
        </w:tc>
      </w:tr>
      <w:tr w:rsidR="00E10DD2" w14:paraId="26C9E22C" w14:textId="77777777">
        <w:tc>
          <w:tcPr>
            <w:tcW w:w="3212" w:type="dxa"/>
            <w:tcBorders>
              <w:left w:val="single" w:sz="2" w:space="0" w:color="000000"/>
              <w:bottom w:val="single" w:sz="2" w:space="0" w:color="000000"/>
            </w:tcBorders>
            <w:vAlign w:val="center"/>
          </w:tcPr>
          <w:p w14:paraId="1CAE1C84"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Podniesienie potencjału turystycznego obszaru LGD Bory Dolnośląskie</w:t>
            </w:r>
          </w:p>
        </w:tc>
        <w:tc>
          <w:tcPr>
            <w:tcW w:w="3213" w:type="dxa"/>
            <w:tcBorders>
              <w:left w:val="single" w:sz="2" w:space="0" w:color="000000"/>
              <w:bottom w:val="single" w:sz="2" w:space="0" w:color="000000"/>
            </w:tcBorders>
            <w:vAlign w:val="center"/>
          </w:tcPr>
          <w:p w14:paraId="5E88C686"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noProof/>
              </w:rPr>
              <w:drawing>
                <wp:inline distT="0" distB="0" distL="0" distR="0" wp14:anchorId="09D12960" wp14:editId="382D05D7">
                  <wp:extent cx="213360" cy="251460"/>
                  <wp:effectExtent l="0" t="0" r="0" b="0"/>
                  <wp:docPr id="15" name="Obra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8"/>
                          <pic:cNvPicPr>
                            <a:picLocks noChangeAspect="1" noChangeArrowheads="1"/>
                          </pic:cNvPicPr>
                        </pic:nvPicPr>
                        <pic:blipFill>
                          <a:blip r:embed="rId21"/>
                          <a:stretch>
                            <a:fillRect/>
                          </a:stretch>
                        </pic:blipFill>
                        <pic:spPr bwMode="auto">
                          <a:xfrm>
                            <a:off x="0" y="0"/>
                            <a:ext cx="213360" cy="251460"/>
                          </a:xfrm>
                          <a:prstGeom prst="rect">
                            <a:avLst/>
                          </a:prstGeom>
                        </pic:spPr>
                      </pic:pic>
                    </a:graphicData>
                  </a:graphic>
                </wp:inline>
              </w:drawing>
            </w:r>
          </w:p>
        </w:tc>
        <w:tc>
          <w:tcPr>
            <w:tcW w:w="3213" w:type="dxa"/>
            <w:tcBorders>
              <w:left w:val="single" w:sz="2" w:space="0" w:color="000000"/>
              <w:bottom w:val="single" w:sz="2" w:space="0" w:color="000000"/>
              <w:right w:val="single" w:sz="2" w:space="0" w:color="000000"/>
            </w:tcBorders>
            <w:vAlign w:val="center"/>
          </w:tcPr>
          <w:p w14:paraId="4034E2F6"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1.1.Wspieranie endogenicznych potencjałów gospodarczych subregionów</w:t>
            </w:r>
          </w:p>
          <w:p w14:paraId="47F3E0D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1.2.Wzmocnienie krajowej i europejskiej konkurencyjności regionu i jego marki</w:t>
            </w:r>
          </w:p>
          <w:p w14:paraId="720674E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 xml:space="preserve">1.4. Wspieranie rozwoju i rewitalizacja zdegradowanych obszarów wiejskich i miejskich </w:t>
            </w:r>
          </w:p>
          <w:p w14:paraId="7CBF63A2"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2.2. Rozwój i modernizacja regionalnej infrastruktury publicznej z uwzględnieniem potrzeb osób z niepełnosprawnościami i starszych</w:t>
            </w:r>
          </w:p>
          <w:p w14:paraId="555E342A"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3.1. Kształtowanie postaw obywatelskich</w:t>
            </w:r>
          </w:p>
          <w:p w14:paraId="1A0401E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3.2. Wzrost społecznej integracji</w:t>
            </w:r>
          </w:p>
        </w:tc>
      </w:tr>
      <w:tr w:rsidR="00E10DD2" w14:paraId="7BD40CBA" w14:textId="77777777">
        <w:tc>
          <w:tcPr>
            <w:tcW w:w="3212" w:type="dxa"/>
            <w:tcBorders>
              <w:left w:val="single" w:sz="2" w:space="0" w:color="000000"/>
              <w:bottom w:val="single" w:sz="2" w:space="0" w:color="000000"/>
            </w:tcBorders>
            <w:vAlign w:val="center"/>
          </w:tcPr>
          <w:p w14:paraId="29F67100"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Rozwój kapitału społecznego na obszarze LGD Bory Dolnośląskie</w:t>
            </w:r>
          </w:p>
        </w:tc>
        <w:tc>
          <w:tcPr>
            <w:tcW w:w="3213" w:type="dxa"/>
            <w:tcBorders>
              <w:left w:val="single" w:sz="2" w:space="0" w:color="000000"/>
              <w:bottom w:val="single" w:sz="2" w:space="0" w:color="000000"/>
            </w:tcBorders>
            <w:vAlign w:val="center"/>
          </w:tcPr>
          <w:p w14:paraId="6E59DD9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noProof/>
              </w:rPr>
              <w:drawing>
                <wp:inline distT="0" distB="0" distL="0" distR="0" wp14:anchorId="3245EB43" wp14:editId="3F5F413B">
                  <wp:extent cx="213360" cy="251460"/>
                  <wp:effectExtent l="0" t="0" r="0" b="0"/>
                  <wp:docPr id="16" name="Obraz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9"/>
                          <pic:cNvPicPr>
                            <a:picLocks noChangeAspect="1" noChangeArrowheads="1"/>
                          </pic:cNvPicPr>
                        </pic:nvPicPr>
                        <pic:blipFill>
                          <a:blip r:embed="rId21"/>
                          <a:stretch>
                            <a:fillRect/>
                          </a:stretch>
                        </pic:blipFill>
                        <pic:spPr bwMode="auto">
                          <a:xfrm>
                            <a:off x="0" y="0"/>
                            <a:ext cx="213360" cy="251460"/>
                          </a:xfrm>
                          <a:prstGeom prst="rect">
                            <a:avLst/>
                          </a:prstGeom>
                        </pic:spPr>
                      </pic:pic>
                    </a:graphicData>
                  </a:graphic>
                </wp:inline>
              </w:drawing>
            </w:r>
          </w:p>
        </w:tc>
        <w:tc>
          <w:tcPr>
            <w:tcW w:w="3213" w:type="dxa"/>
            <w:tcBorders>
              <w:left w:val="single" w:sz="2" w:space="0" w:color="000000"/>
              <w:bottom w:val="single" w:sz="2" w:space="0" w:color="000000"/>
              <w:right w:val="single" w:sz="2" w:space="0" w:color="000000"/>
            </w:tcBorders>
            <w:vAlign w:val="center"/>
          </w:tcPr>
          <w:p w14:paraId="089807B0"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3.1. Kształtowanie postaw obywatelskich</w:t>
            </w:r>
          </w:p>
          <w:p w14:paraId="4B6BA63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3.2. Wzrost społecznej integracji 3.5. Doskonalenie regionalnej polityki wspierania seniorów oraz osób z niepełnosprawnościami</w:t>
            </w:r>
          </w:p>
        </w:tc>
      </w:tr>
    </w:tbl>
    <w:p w14:paraId="10F934BC" w14:textId="77777777" w:rsidR="00E10DD2" w:rsidRDefault="00C974AE">
      <w:pPr>
        <w:spacing w:after="0" w:line="240" w:lineRule="auto"/>
        <w:textAlignment w:val="baseline"/>
        <w:rPr>
          <w:rFonts w:ascii="Times New Roman" w:eastAsia="NSimSun" w:hAnsi="Times New Roman" w:cs="Times New Roman"/>
          <w:i/>
          <w:iCs/>
          <w:lang w:eastAsia="zh-CN" w:bidi="hi-IN"/>
          <w14:ligatures w14:val="none"/>
        </w:rPr>
      </w:pPr>
      <w:r>
        <w:rPr>
          <w:rFonts w:ascii="Times New Roman" w:eastAsia="NSimSun" w:hAnsi="Times New Roman" w:cs="Times New Roman"/>
          <w:i/>
          <w:iCs/>
          <w:lang w:eastAsia="zh-CN" w:bidi="hi-IN"/>
          <w14:ligatures w14:val="none"/>
        </w:rPr>
        <w:t>(Tabela nr 18 - Powiązanie celów Lokalnej Strategii Rozwoju Stowarzyszenia LGD Bory Dolnośląskie z celami Strategii Rozwoju Województwa Dolnośląskiego 2030. Źródło: opracowanie własne na podstawie Strategii Rozwoju Województwa Dolnośląskiego 2023.)</w:t>
      </w:r>
    </w:p>
    <w:p w14:paraId="4368B8D5" w14:textId="77777777" w:rsidR="00E10DD2" w:rsidRDefault="00E10DD2">
      <w:pPr>
        <w:spacing w:after="0" w:line="240" w:lineRule="auto"/>
        <w:textAlignment w:val="baseline"/>
        <w:rPr>
          <w:rFonts w:ascii="Times New Roman" w:eastAsia="NSimSun" w:hAnsi="Times New Roman" w:cs="Times New Roman"/>
          <w:b/>
          <w:bCs/>
          <w:lang w:eastAsia="zh-CN" w:bidi="hi-IN"/>
          <w14:ligatures w14:val="none"/>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3212"/>
        <w:gridCol w:w="3213"/>
        <w:gridCol w:w="3213"/>
      </w:tblGrid>
      <w:tr w:rsidR="00E10DD2" w14:paraId="73A5F978" w14:textId="77777777">
        <w:tc>
          <w:tcPr>
            <w:tcW w:w="3212" w:type="dxa"/>
            <w:tcBorders>
              <w:top w:val="single" w:sz="4" w:space="0" w:color="000000"/>
              <w:left w:val="single" w:sz="4" w:space="0" w:color="000000"/>
              <w:bottom w:val="single" w:sz="4" w:space="0" w:color="000000"/>
            </w:tcBorders>
            <w:shd w:val="clear" w:color="auto" w:fill="F4B083" w:themeFill="accent2" w:themeFillTint="99"/>
            <w:vAlign w:val="center"/>
          </w:tcPr>
          <w:p w14:paraId="2387A77C"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Cele Lokalnej Strategii Rozwoju</w:t>
            </w:r>
          </w:p>
        </w:tc>
        <w:tc>
          <w:tcPr>
            <w:tcW w:w="3213" w:type="dxa"/>
            <w:tcBorders>
              <w:top w:val="single" w:sz="4" w:space="0" w:color="000000"/>
              <w:left w:val="single" w:sz="4" w:space="0" w:color="000000"/>
              <w:bottom w:val="single" w:sz="4" w:space="0" w:color="000000"/>
            </w:tcBorders>
            <w:shd w:val="clear" w:color="auto" w:fill="F4B083" w:themeFill="accent2" w:themeFillTint="99"/>
            <w:vAlign w:val="center"/>
          </w:tcPr>
          <w:p w14:paraId="26310D4D"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powiązane są z</w:t>
            </w:r>
          </w:p>
        </w:tc>
        <w:tc>
          <w:tcPr>
            <w:tcW w:w="3213"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42D800DD"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priorytetami Programu Funduszy Europejskich dla Lubuskiego 2021-2027</w:t>
            </w:r>
          </w:p>
        </w:tc>
      </w:tr>
      <w:tr w:rsidR="00E10DD2" w14:paraId="481AA161" w14:textId="77777777">
        <w:tc>
          <w:tcPr>
            <w:tcW w:w="3212" w:type="dxa"/>
            <w:tcBorders>
              <w:left w:val="single" w:sz="4" w:space="0" w:color="000000"/>
              <w:bottom w:val="single" w:sz="4" w:space="0" w:color="000000"/>
            </w:tcBorders>
            <w:vAlign w:val="center"/>
          </w:tcPr>
          <w:p w14:paraId="416072F8"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p w14:paraId="2C277008"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p w14:paraId="0001B7E1"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Podniesienie potencjału turystycznego obszaru LGD Bory Dolnośląskie</w:t>
            </w:r>
          </w:p>
          <w:p w14:paraId="5CF7E577"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p w14:paraId="2D2ADEF3"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tc>
        <w:tc>
          <w:tcPr>
            <w:tcW w:w="3213" w:type="dxa"/>
            <w:tcBorders>
              <w:left w:val="single" w:sz="4" w:space="0" w:color="000000"/>
              <w:bottom w:val="single" w:sz="4" w:space="0" w:color="000000"/>
            </w:tcBorders>
            <w:vAlign w:val="center"/>
          </w:tcPr>
          <w:p w14:paraId="60B7D403"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noProof/>
              </w:rPr>
              <w:drawing>
                <wp:inline distT="0" distB="0" distL="0" distR="0" wp14:anchorId="445650BF" wp14:editId="3E6480D6">
                  <wp:extent cx="213360" cy="250190"/>
                  <wp:effectExtent l="0" t="0" r="0" b="0"/>
                  <wp:docPr id="17" name="Obraz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10"/>
                          <pic:cNvPicPr>
                            <a:picLocks noChangeAspect="1" noChangeArrowheads="1"/>
                          </pic:cNvPicPr>
                        </pic:nvPicPr>
                        <pic:blipFill>
                          <a:blip r:embed="rId20"/>
                          <a:stretch>
                            <a:fillRect/>
                          </a:stretch>
                        </pic:blipFill>
                        <pic:spPr bwMode="auto">
                          <a:xfrm>
                            <a:off x="0" y="0"/>
                            <a:ext cx="213360" cy="250190"/>
                          </a:xfrm>
                          <a:prstGeom prst="rect">
                            <a:avLst/>
                          </a:prstGeom>
                        </pic:spPr>
                      </pic:pic>
                    </a:graphicData>
                  </a:graphic>
                </wp:inline>
              </w:drawing>
            </w:r>
          </w:p>
        </w:tc>
        <w:tc>
          <w:tcPr>
            <w:tcW w:w="3213" w:type="dxa"/>
            <w:tcBorders>
              <w:left w:val="single" w:sz="4" w:space="0" w:color="000000"/>
              <w:bottom w:val="single" w:sz="4" w:space="0" w:color="000000"/>
              <w:right w:val="single" w:sz="4" w:space="0" w:color="000000"/>
            </w:tcBorders>
            <w:vAlign w:val="center"/>
          </w:tcPr>
          <w:p w14:paraId="074D58BA"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2.1.1 Priorytet 1. Fundusze Europejskie dla lubuskiej gospodarki</w:t>
            </w:r>
          </w:p>
          <w:p w14:paraId="3D517EA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2.1.5 Priorytet 5. Fundusze europejskie na rzecz zwiększenia dostępności regionalnej infrastruktury społecznej</w:t>
            </w:r>
          </w:p>
          <w:p w14:paraId="7A75D25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2.1.6 Priorytet 6. Fundusze Europejskie na wsparcie obywateli</w:t>
            </w:r>
          </w:p>
          <w:p w14:paraId="3B24F373"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2.1.8 Priorytet 8. Fundusze Europejskie dla lokalnego lubuskiego</w:t>
            </w:r>
          </w:p>
          <w:p w14:paraId="15145557" w14:textId="77777777" w:rsidR="00EB2E0F" w:rsidRDefault="00EB2E0F">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tc>
      </w:tr>
      <w:tr w:rsidR="00E10DD2" w14:paraId="4FE75CDF" w14:textId="77777777">
        <w:tc>
          <w:tcPr>
            <w:tcW w:w="3212" w:type="dxa"/>
            <w:tcBorders>
              <w:left w:val="single" w:sz="4" w:space="0" w:color="000000"/>
            </w:tcBorders>
            <w:vAlign w:val="center"/>
          </w:tcPr>
          <w:p w14:paraId="40ADD79C"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p w14:paraId="68355F8D"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p w14:paraId="629F82E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Rozwój kapitału społecznego na obszarze LGD Bory Dolnośląskie</w:t>
            </w:r>
          </w:p>
          <w:p w14:paraId="1C6ED515"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p w14:paraId="62F13A54"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tc>
        <w:tc>
          <w:tcPr>
            <w:tcW w:w="3213" w:type="dxa"/>
            <w:tcBorders>
              <w:left w:val="single" w:sz="4" w:space="0" w:color="000000"/>
            </w:tcBorders>
            <w:vAlign w:val="center"/>
          </w:tcPr>
          <w:p w14:paraId="5B578F17"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noProof/>
              </w:rPr>
              <w:drawing>
                <wp:inline distT="0" distB="0" distL="0" distR="0" wp14:anchorId="30AF563A" wp14:editId="518BC9A8">
                  <wp:extent cx="213360" cy="250190"/>
                  <wp:effectExtent l="0" t="0" r="0" b="0"/>
                  <wp:docPr id="18"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4"/>
                          <pic:cNvPicPr>
                            <a:picLocks noChangeAspect="1" noChangeArrowheads="1"/>
                          </pic:cNvPicPr>
                        </pic:nvPicPr>
                        <pic:blipFill>
                          <a:blip r:embed="rId20"/>
                          <a:stretch>
                            <a:fillRect/>
                          </a:stretch>
                        </pic:blipFill>
                        <pic:spPr bwMode="auto">
                          <a:xfrm>
                            <a:off x="0" y="0"/>
                            <a:ext cx="213360" cy="250190"/>
                          </a:xfrm>
                          <a:prstGeom prst="rect">
                            <a:avLst/>
                          </a:prstGeom>
                        </pic:spPr>
                      </pic:pic>
                    </a:graphicData>
                  </a:graphic>
                </wp:inline>
              </w:drawing>
            </w:r>
          </w:p>
        </w:tc>
        <w:tc>
          <w:tcPr>
            <w:tcW w:w="3213" w:type="dxa"/>
            <w:tcBorders>
              <w:left w:val="single" w:sz="4" w:space="0" w:color="000000"/>
              <w:right w:val="single" w:sz="4" w:space="0" w:color="000000"/>
            </w:tcBorders>
            <w:vAlign w:val="center"/>
          </w:tcPr>
          <w:p w14:paraId="491958B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2.1.6 Priorytet 6. Fundusze Europejskie na wsparcie obywateli</w:t>
            </w:r>
          </w:p>
          <w:p w14:paraId="6C6E66BC"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2.1.7 Priorytet 7. Fundusze Europejskie na rozwój lokalny kierowany przez społeczność</w:t>
            </w:r>
          </w:p>
          <w:p w14:paraId="626821D9"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2.1.8 Priorytet 8. Fundusze Europejskie dla lokalnego lubuskiego</w:t>
            </w:r>
          </w:p>
        </w:tc>
      </w:tr>
      <w:tr w:rsidR="00E10DD2" w14:paraId="47A8AFE5" w14:textId="77777777">
        <w:tc>
          <w:tcPr>
            <w:tcW w:w="3212" w:type="dxa"/>
            <w:tcBorders>
              <w:left w:val="single" w:sz="4" w:space="0" w:color="000000"/>
              <w:bottom w:val="single" w:sz="4" w:space="0" w:color="000000"/>
            </w:tcBorders>
            <w:vAlign w:val="center"/>
          </w:tcPr>
          <w:p w14:paraId="79E2A515"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tc>
        <w:tc>
          <w:tcPr>
            <w:tcW w:w="3213" w:type="dxa"/>
            <w:tcBorders>
              <w:left w:val="single" w:sz="4" w:space="0" w:color="000000"/>
              <w:bottom w:val="single" w:sz="4" w:space="0" w:color="000000"/>
            </w:tcBorders>
            <w:vAlign w:val="center"/>
          </w:tcPr>
          <w:p w14:paraId="06E4212D"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tc>
        <w:tc>
          <w:tcPr>
            <w:tcW w:w="3213" w:type="dxa"/>
            <w:tcBorders>
              <w:left w:val="single" w:sz="4" w:space="0" w:color="000000"/>
              <w:bottom w:val="single" w:sz="4" w:space="0" w:color="000000"/>
              <w:right w:val="single" w:sz="4" w:space="0" w:color="000000"/>
            </w:tcBorders>
            <w:vAlign w:val="center"/>
          </w:tcPr>
          <w:p w14:paraId="78D96947" w14:textId="77777777" w:rsidR="00E10DD2" w:rsidRDefault="00E10DD2" w:rsidP="00EB2E0F">
            <w:pPr>
              <w:widowControl w:val="0"/>
              <w:suppressLineNumbers/>
              <w:spacing w:after="0" w:line="240" w:lineRule="auto"/>
              <w:textAlignment w:val="baseline"/>
              <w:rPr>
                <w:rFonts w:ascii="Times New Roman" w:eastAsia="NSimSun" w:hAnsi="Times New Roman" w:cs="Times New Roman"/>
                <w:lang w:eastAsia="zh-CN" w:bidi="hi-IN"/>
                <w14:ligatures w14:val="none"/>
              </w:rPr>
            </w:pPr>
          </w:p>
        </w:tc>
      </w:tr>
    </w:tbl>
    <w:p w14:paraId="2D70BBA2" w14:textId="77777777" w:rsidR="00E10DD2" w:rsidRDefault="00C974AE">
      <w:pPr>
        <w:pStyle w:val="Standard"/>
        <w:rPr>
          <w:rFonts w:ascii="Times New Roman" w:hAnsi="Times New Roman" w:cs="Times New Roman"/>
          <w:b/>
          <w:bCs/>
          <w:i/>
          <w:iCs/>
          <w:sz w:val="22"/>
          <w:szCs w:val="22"/>
        </w:rPr>
      </w:pPr>
      <w:r>
        <w:rPr>
          <w:rFonts w:ascii="Times New Roman" w:hAnsi="Times New Roman" w:cs="Times New Roman"/>
          <w:i/>
          <w:iCs/>
          <w:sz w:val="22"/>
          <w:szCs w:val="22"/>
        </w:rPr>
        <w:t>(Tabela nr  19  Powiązanie celów Lokalnej Strategii Rozwoju Stowarzyszenia LGD Bory Dolnośląskie z priorytetami Programu Funduszy Europejskich dla Lubuskiego 2021-2027</w:t>
      </w:r>
    </w:p>
    <w:p w14:paraId="58DB0EB7" w14:textId="77777777" w:rsidR="00E10DD2" w:rsidRDefault="00C974AE">
      <w:pPr>
        <w:pStyle w:val="Standard"/>
        <w:rPr>
          <w:rFonts w:ascii="Times New Roman" w:hAnsi="Times New Roman" w:cs="Times New Roman"/>
          <w:i/>
          <w:iCs/>
          <w:sz w:val="22"/>
          <w:szCs w:val="22"/>
        </w:rPr>
      </w:pPr>
      <w:r>
        <w:rPr>
          <w:rFonts w:ascii="Times New Roman" w:hAnsi="Times New Roman" w:cs="Times New Roman"/>
          <w:i/>
          <w:iCs/>
          <w:sz w:val="22"/>
          <w:szCs w:val="22"/>
        </w:rPr>
        <w:t>Źródło: opracowanie własne na podstawie Szczegółowego Opisu Priorytetów Programu Fundusze Europejskie dla Lubuskiego  2021- 2027.)</w:t>
      </w:r>
    </w:p>
    <w:p w14:paraId="64E52B44" w14:textId="77777777" w:rsidR="00E10DD2" w:rsidRDefault="00E10DD2">
      <w:pPr>
        <w:pStyle w:val="Standard"/>
        <w:rPr>
          <w:rFonts w:ascii="Times New Roman" w:hAnsi="Times New Roman" w:cs="Times New Roman"/>
          <w:i/>
          <w:iCs/>
          <w:sz w:val="22"/>
          <w:szCs w:val="22"/>
        </w:rPr>
      </w:pPr>
    </w:p>
    <w:p w14:paraId="46B9BF6C" w14:textId="77777777" w:rsidR="00E10DD2" w:rsidRDefault="00E10DD2">
      <w:pPr>
        <w:spacing w:after="0" w:line="276" w:lineRule="auto"/>
        <w:textAlignment w:val="baseline"/>
        <w:rPr>
          <w:rFonts w:ascii="Times New Roman" w:eastAsia="NSimSun" w:hAnsi="Times New Roman" w:cs="Times New Roman"/>
          <w:lang w:eastAsia="zh-CN" w:bidi="hi-IN"/>
          <w14:ligatures w14:val="none"/>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3212"/>
        <w:gridCol w:w="3213"/>
        <w:gridCol w:w="3213"/>
      </w:tblGrid>
      <w:tr w:rsidR="00E10DD2" w14:paraId="1F744DED" w14:textId="77777777">
        <w:tc>
          <w:tcPr>
            <w:tcW w:w="3212" w:type="dxa"/>
            <w:tcBorders>
              <w:top w:val="single" w:sz="4" w:space="0" w:color="000000"/>
              <w:left w:val="single" w:sz="4" w:space="0" w:color="000000"/>
              <w:bottom w:val="single" w:sz="4" w:space="0" w:color="000000"/>
            </w:tcBorders>
            <w:shd w:val="clear" w:color="auto" w:fill="F4B083" w:themeFill="accent2" w:themeFillTint="99"/>
            <w:vAlign w:val="center"/>
          </w:tcPr>
          <w:p w14:paraId="5EF16567"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b/>
                <w:bCs/>
                <w:lang w:eastAsia="zh-CN" w:bidi="hi-IN"/>
                <w14:ligatures w14:val="none"/>
              </w:rPr>
              <w:t>Cele Lokalnej Strategii Rozwoju</w:t>
            </w:r>
          </w:p>
        </w:tc>
        <w:tc>
          <w:tcPr>
            <w:tcW w:w="3213" w:type="dxa"/>
            <w:tcBorders>
              <w:top w:val="single" w:sz="4" w:space="0" w:color="000000"/>
              <w:left w:val="single" w:sz="4" w:space="0" w:color="000000"/>
              <w:bottom w:val="single" w:sz="4" w:space="0" w:color="000000"/>
            </w:tcBorders>
            <w:shd w:val="clear" w:color="auto" w:fill="F4B083" w:themeFill="accent2" w:themeFillTint="99"/>
            <w:vAlign w:val="center"/>
          </w:tcPr>
          <w:p w14:paraId="6DCC121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powiązane są z</w:t>
            </w:r>
          </w:p>
        </w:tc>
        <w:tc>
          <w:tcPr>
            <w:tcW w:w="3213" w:type="dxa"/>
            <w:tcBorders>
              <w:top w:val="single" w:sz="4" w:space="0" w:color="000000"/>
              <w:left w:val="single" w:sz="4" w:space="0" w:color="000000"/>
              <w:bottom w:val="single" w:sz="4" w:space="0" w:color="000000"/>
              <w:right w:val="single" w:sz="4" w:space="0" w:color="000000"/>
            </w:tcBorders>
            <w:shd w:val="clear" w:color="auto" w:fill="F4B083" w:themeFill="accent2" w:themeFillTint="99"/>
            <w:vAlign w:val="center"/>
          </w:tcPr>
          <w:p w14:paraId="48DE9E86"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priorytetami Programu Funduszy Europejskich dla Dolnego Śląska 2021-2027</w:t>
            </w:r>
          </w:p>
        </w:tc>
      </w:tr>
      <w:tr w:rsidR="00E10DD2" w14:paraId="7AD225DB" w14:textId="77777777">
        <w:tc>
          <w:tcPr>
            <w:tcW w:w="3212" w:type="dxa"/>
            <w:tcBorders>
              <w:left w:val="single" w:sz="4" w:space="0" w:color="000000"/>
              <w:bottom w:val="single" w:sz="4" w:space="0" w:color="000000"/>
            </w:tcBorders>
            <w:vAlign w:val="center"/>
          </w:tcPr>
          <w:p w14:paraId="4BDE4F5E"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p w14:paraId="2A97B3EC"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Podniesienie potencjału turystycznego obszaru LGD Bory Dolnośląskie</w:t>
            </w:r>
          </w:p>
          <w:p w14:paraId="18DE385B"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tc>
        <w:tc>
          <w:tcPr>
            <w:tcW w:w="3213" w:type="dxa"/>
            <w:tcBorders>
              <w:left w:val="single" w:sz="4" w:space="0" w:color="000000"/>
              <w:bottom w:val="single" w:sz="4" w:space="0" w:color="000000"/>
            </w:tcBorders>
            <w:vAlign w:val="center"/>
          </w:tcPr>
          <w:p w14:paraId="2024C9C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noProof/>
              </w:rPr>
              <w:drawing>
                <wp:inline distT="0" distB="0" distL="0" distR="0" wp14:anchorId="7AC42305" wp14:editId="518073B9">
                  <wp:extent cx="213360" cy="250190"/>
                  <wp:effectExtent l="0" t="0" r="0" b="0"/>
                  <wp:docPr id="19" name="Obraz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11"/>
                          <pic:cNvPicPr>
                            <a:picLocks noChangeAspect="1" noChangeArrowheads="1"/>
                          </pic:cNvPicPr>
                        </pic:nvPicPr>
                        <pic:blipFill>
                          <a:blip r:embed="rId20"/>
                          <a:stretch>
                            <a:fillRect/>
                          </a:stretch>
                        </pic:blipFill>
                        <pic:spPr bwMode="auto">
                          <a:xfrm>
                            <a:off x="0" y="0"/>
                            <a:ext cx="213360" cy="250190"/>
                          </a:xfrm>
                          <a:prstGeom prst="rect">
                            <a:avLst/>
                          </a:prstGeom>
                        </pic:spPr>
                      </pic:pic>
                    </a:graphicData>
                  </a:graphic>
                </wp:inline>
              </w:drawing>
            </w:r>
          </w:p>
        </w:tc>
        <w:tc>
          <w:tcPr>
            <w:tcW w:w="3213" w:type="dxa"/>
            <w:tcBorders>
              <w:left w:val="single" w:sz="4" w:space="0" w:color="000000"/>
              <w:bottom w:val="single" w:sz="4" w:space="0" w:color="000000"/>
              <w:right w:val="single" w:sz="4" w:space="0" w:color="000000"/>
            </w:tcBorders>
            <w:vAlign w:val="center"/>
          </w:tcPr>
          <w:p w14:paraId="3E5EE05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FEDS.01 Fundusze Europejskie na rzecz przedsiębiorczego Dolnego Śląska</w:t>
            </w:r>
          </w:p>
          <w:p w14:paraId="58D24BA4"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FEDS.06 Fundusze Europejskie bliżej mieszkańców Dolnego Śląska</w:t>
            </w:r>
          </w:p>
          <w:p w14:paraId="16ACB616"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FEDS.07 Fundusze Europejskie na rzecz rynku pracy i włączenia społecznego na Dolnym Śląsku</w:t>
            </w:r>
          </w:p>
        </w:tc>
      </w:tr>
      <w:tr w:rsidR="00E10DD2" w14:paraId="2999BC56" w14:textId="77777777">
        <w:tc>
          <w:tcPr>
            <w:tcW w:w="3212" w:type="dxa"/>
            <w:tcBorders>
              <w:left w:val="single" w:sz="4" w:space="0" w:color="000000"/>
              <w:bottom w:val="single" w:sz="4" w:space="0" w:color="000000"/>
            </w:tcBorders>
            <w:vAlign w:val="center"/>
          </w:tcPr>
          <w:p w14:paraId="6B0347C7"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p w14:paraId="77E59BFE"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Rozwój kapitału społecznego na obszarze LGD Bory Dolnośląskie</w:t>
            </w:r>
          </w:p>
          <w:p w14:paraId="3E9E6578"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tc>
        <w:tc>
          <w:tcPr>
            <w:tcW w:w="3213" w:type="dxa"/>
            <w:tcBorders>
              <w:left w:val="single" w:sz="4" w:space="0" w:color="000000"/>
              <w:bottom w:val="single" w:sz="4" w:space="0" w:color="000000"/>
            </w:tcBorders>
            <w:vAlign w:val="center"/>
          </w:tcPr>
          <w:p w14:paraId="5DA792B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noProof/>
              </w:rPr>
              <w:drawing>
                <wp:inline distT="0" distB="0" distL="0" distR="0" wp14:anchorId="47E45241" wp14:editId="1D345D7C">
                  <wp:extent cx="213360" cy="250190"/>
                  <wp:effectExtent l="0" t="0" r="0" b="0"/>
                  <wp:docPr id="2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6"/>
                          <pic:cNvPicPr>
                            <a:picLocks noChangeAspect="1" noChangeArrowheads="1"/>
                          </pic:cNvPicPr>
                        </pic:nvPicPr>
                        <pic:blipFill>
                          <a:blip r:embed="rId20"/>
                          <a:stretch>
                            <a:fillRect/>
                          </a:stretch>
                        </pic:blipFill>
                        <pic:spPr bwMode="auto">
                          <a:xfrm>
                            <a:off x="0" y="0"/>
                            <a:ext cx="213360" cy="250190"/>
                          </a:xfrm>
                          <a:prstGeom prst="rect">
                            <a:avLst/>
                          </a:prstGeom>
                        </pic:spPr>
                      </pic:pic>
                    </a:graphicData>
                  </a:graphic>
                </wp:inline>
              </w:drawing>
            </w:r>
          </w:p>
        </w:tc>
        <w:tc>
          <w:tcPr>
            <w:tcW w:w="3213" w:type="dxa"/>
            <w:tcBorders>
              <w:left w:val="single" w:sz="4" w:space="0" w:color="000000"/>
              <w:bottom w:val="single" w:sz="4" w:space="0" w:color="000000"/>
              <w:right w:val="single" w:sz="4" w:space="0" w:color="000000"/>
            </w:tcBorders>
            <w:vAlign w:val="center"/>
          </w:tcPr>
          <w:p w14:paraId="00B48CCA"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FEDS.05 Fundusze Europejskie na rzecz zrównoważonego rozwoju społecznego na Dolnym Śląsku</w:t>
            </w:r>
          </w:p>
          <w:p w14:paraId="2989E319"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FEDS.06 Fundusze Europejskie bliżej mieszkańców Dolnego Śląska</w:t>
            </w:r>
          </w:p>
          <w:p w14:paraId="29D9F506"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FEDS.07 Fundusze Europejskie na rzecz rynku pracy i włączenia społecznego na Dolnym Śląsku FEDS.08 Fundusze Europejskie dla edukacji na Dolnym Śląska</w:t>
            </w:r>
          </w:p>
        </w:tc>
      </w:tr>
    </w:tbl>
    <w:p w14:paraId="09DB0693" w14:textId="77777777" w:rsidR="00E10DD2" w:rsidRDefault="00C974AE">
      <w:pPr>
        <w:pStyle w:val="Standard"/>
        <w:rPr>
          <w:rFonts w:ascii="Times New Roman" w:hAnsi="Times New Roman" w:cs="Times New Roman"/>
          <w:i/>
          <w:iCs/>
          <w:sz w:val="22"/>
          <w:szCs w:val="22"/>
        </w:rPr>
      </w:pPr>
      <w:r>
        <w:rPr>
          <w:rFonts w:ascii="Times New Roman" w:hAnsi="Times New Roman" w:cs="Times New Roman"/>
          <w:i/>
          <w:iCs/>
          <w:sz w:val="22"/>
          <w:szCs w:val="22"/>
        </w:rPr>
        <w:t>Tabela nr 20  Powiązanie celów Lokalnej Strategii Rozwoju Stowarzyszenia LGD Bory Dolnośląskie z priorytetami Programu Funduszy Europejskich dla Dolnego Śląska 2021-2027</w:t>
      </w:r>
    </w:p>
    <w:p w14:paraId="3297F0A2" w14:textId="77777777" w:rsidR="00E10DD2" w:rsidRDefault="00C974AE">
      <w:pPr>
        <w:pStyle w:val="Standard"/>
        <w:rPr>
          <w:rFonts w:ascii="Times New Roman" w:hAnsi="Times New Roman" w:cs="Times New Roman"/>
          <w:i/>
          <w:iCs/>
          <w:sz w:val="22"/>
          <w:szCs w:val="22"/>
        </w:rPr>
      </w:pPr>
      <w:r>
        <w:rPr>
          <w:rFonts w:ascii="Times New Roman" w:hAnsi="Times New Roman" w:cs="Times New Roman"/>
          <w:i/>
          <w:iCs/>
          <w:sz w:val="22"/>
          <w:szCs w:val="22"/>
        </w:rPr>
        <w:t>Źródło: opracowanie własne na podstawie Szczegółowego Opisu Priorytetów Programu Fundusze Europejskie dla Dolnego Śląska 2021- 2027.</w:t>
      </w:r>
    </w:p>
    <w:p w14:paraId="09F75407" w14:textId="77777777" w:rsidR="00E10DD2" w:rsidRDefault="00E10DD2">
      <w:pPr>
        <w:spacing w:after="0" w:line="276" w:lineRule="auto"/>
        <w:textAlignment w:val="baseline"/>
        <w:rPr>
          <w:rFonts w:ascii="Times New Roman" w:eastAsia="NSimSun" w:hAnsi="Times New Roman" w:cs="Times New Roman"/>
          <w:lang w:eastAsia="zh-CN" w:bidi="hi-IN"/>
          <w14:ligatures w14:val="none"/>
        </w:rPr>
      </w:pPr>
    </w:p>
    <w:p w14:paraId="705F5237" w14:textId="77777777" w:rsidR="00E10DD2" w:rsidRDefault="00C974AE" w:rsidP="00674BC6">
      <w:pPr>
        <w:spacing w:after="0" w:line="276" w:lineRule="auto"/>
        <w:ind w:firstLine="708"/>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Cele LSR wpisują się również w cele Strategii gmin partnerskich. Jak ilustrują to poniższe tabele, wszystkie cele LSR są zgodne z następującymi dokumentami planistycznymi 7 gmin, w pozostałych aktualnie trwają prace nad przygotowaniem dokumentu.</w:t>
      </w:r>
    </w:p>
    <w:p w14:paraId="13E1FCFC" w14:textId="77777777" w:rsidR="00E10DD2" w:rsidRDefault="00C974AE">
      <w:pPr>
        <w:spacing w:after="0" w:line="276" w:lineRule="auto"/>
        <w:textAlignment w:val="baseline"/>
        <w:rPr>
          <w:rFonts w:ascii="Times New Roman" w:eastAsia="NSimSun" w:hAnsi="Times New Roman" w:cs="Times New Roman"/>
          <w:b/>
          <w:bCs/>
          <w:lang w:eastAsia="zh-CN" w:bidi="hi-IN"/>
          <w14:ligatures w14:val="none"/>
        </w:rPr>
      </w:pPr>
      <w:bookmarkStart w:id="6" w:name="_Hlk135821081"/>
      <w:r>
        <w:rPr>
          <w:rFonts w:ascii="Times New Roman" w:eastAsia="NSimSun" w:hAnsi="Times New Roman" w:cs="Times New Roman"/>
          <w:lang w:eastAsia="zh-CN" w:bidi="hi-IN"/>
          <w14:ligatures w14:val="none"/>
        </w:rPr>
        <w:t>1. Strategia Rozwoju Gminy Iłowa 2021-2028</w:t>
      </w:r>
    </w:p>
    <w:p w14:paraId="5FB3081E" w14:textId="77777777" w:rsidR="00E10DD2" w:rsidRDefault="00C974AE">
      <w:pPr>
        <w:spacing w:after="0" w:line="276" w:lineRule="auto"/>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 Strategia Rozwoju Gminy Pieńsk 2021-2025</w:t>
      </w:r>
    </w:p>
    <w:p w14:paraId="724B460E" w14:textId="77777777" w:rsidR="00E10DD2" w:rsidRDefault="00C974AE">
      <w:pPr>
        <w:spacing w:after="0" w:line="276" w:lineRule="auto"/>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 Strategia Rozwoju Gminy Węgliniec 2016-2025</w:t>
      </w:r>
    </w:p>
    <w:p w14:paraId="4CCB7B26" w14:textId="77777777" w:rsidR="00E10DD2" w:rsidRDefault="00C974AE">
      <w:pPr>
        <w:spacing w:after="0" w:line="276" w:lineRule="auto"/>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4. Strategia Rozwoju Gminy</w:t>
      </w:r>
      <w:r>
        <w:rPr>
          <w:rFonts w:ascii="Times New Roman" w:eastAsia="NSimSun" w:hAnsi="Times New Roman" w:cs="Times New Roman"/>
          <w:color w:val="C9211E"/>
          <w:lang w:eastAsia="zh-CN" w:bidi="hi-IN"/>
          <w14:ligatures w14:val="none"/>
        </w:rPr>
        <w:t xml:space="preserve"> </w:t>
      </w:r>
      <w:r>
        <w:rPr>
          <w:rFonts w:ascii="Times New Roman" w:eastAsia="NSimSun" w:hAnsi="Times New Roman" w:cs="Times New Roman"/>
          <w:color w:val="000000"/>
          <w:lang w:eastAsia="zh-CN" w:bidi="hi-IN"/>
          <w14:ligatures w14:val="none"/>
        </w:rPr>
        <w:t>Żary 2021-2030</w:t>
      </w:r>
    </w:p>
    <w:p w14:paraId="35404895" w14:textId="77777777" w:rsidR="00E10DD2" w:rsidRDefault="00C974AE">
      <w:pPr>
        <w:spacing w:after="0" w:line="276" w:lineRule="auto"/>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5. Strategia Rozwoju Gminy Małomice 2022-2032</w:t>
      </w:r>
    </w:p>
    <w:p w14:paraId="7E2D458E" w14:textId="77777777" w:rsidR="00E10DD2" w:rsidRDefault="00C974AE">
      <w:pPr>
        <w:spacing w:after="0" w:line="276" w:lineRule="auto"/>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6. Strategia Rozwoju Gminy Żagań 2021-2027</w:t>
      </w:r>
    </w:p>
    <w:p w14:paraId="29D25917" w14:textId="77777777" w:rsidR="00E10DD2" w:rsidRDefault="00C974AE">
      <w:pPr>
        <w:spacing w:after="0" w:line="276" w:lineRule="auto"/>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7. Strategia Rozwoju Gminy</w:t>
      </w:r>
      <w:r>
        <w:rPr>
          <w:rFonts w:ascii="Times New Roman" w:eastAsia="NSimSun" w:hAnsi="Times New Roman" w:cs="Times New Roman"/>
          <w:color w:val="C9211E"/>
          <w:lang w:eastAsia="zh-CN" w:bidi="hi-IN"/>
          <w14:ligatures w14:val="none"/>
        </w:rPr>
        <w:t xml:space="preserve"> </w:t>
      </w:r>
      <w:r>
        <w:rPr>
          <w:rFonts w:ascii="Times New Roman" w:eastAsia="NSimSun" w:hAnsi="Times New Roman" w:cs="Times New Roman"/>
          <w:color w:val="000000"/>
          <w:lang w:eastAsia="zh-CN" w:bidi="hi-IN"/>
          <w14:ligatures w14:val="none"/>
        </w:rPr>
        <w:t>Przewóz 2019-2024</w:t>
      </w:r>
      <w:bookmarkEnd w:id="6"/>
    </w:p>
    <w:p w14:paraId="05B08E9E" w14:textId="77777777" w:rsidR="00E10DD2" w:rsidRDefault="00E10DD2">
      <w:pPr>
        <w:spacing w:after="0" w:line="240" w:lineRule="auto"/>
        <w:textAlignment w:val="baseline"/>
        <w:rPr>
          <w:rFonts w:ascii="Times New Roman" w:eastAsia="NSimSun" w:hAnsi="Times New Roman" w:cs="Times New Roman"/>
          <w:b/>
          <w:bCs/>
          <w:lang w:eastAsia="zh-CN" w:bidi="hi-IN"/>
          <w14:ligatures w14:val="none"/>
        </w:rPr>
      </w:pPr>
    </w:p>
    <w:tbl>
      <w:tblPr>
        <w:tblW w:w="9638" w:type="dxa"/>
        <w:tblLayout w:type="fixed"/>
        <w:tblCellMar>
          <w:top w:w="28" w:type="dxa"/>
          <w:left w:w="28" w:type="dxa"/>
          <w:bottom w:w="28" w:type="dxa"/>
          <w:right w:w="28" w:type="dxa"/>
        </w:tblCellMar>
        <w:tblLook w:val="04A0" w:firstRow="1" w:lastRow="0" w:firstColumn="1" w:lastColumn="0" w:noHBand="0" w:noVBand="1"/>
      </w:tblPr>
      <w:tblGrid>
        <w:gridCol w:w="1927"/>
        <w:gridCol w:w="1928"/>
        <w:gridCol w:w="1927"/>
        <w:gridCol w:w="1928"/>
        <w:gridCol w:w="1928"/>
      </w:tblGrid>
      <w:tr w:rsidR="00E10DD2" w14:paraId="17EE1FB2" w14:textId="77777777">
        <w:tc>
          <w:tcPr>
            <w:tcW w:w="1927" w:type="dxa"/>
            <w:tcBorders>
              <w:top w:val="single" w:sz="2" w:space="0" w:color="000000"/>
              <w:left w:val="single" w:sz="2" w:space="0" w:color="000000"/>
              <w:bottom w:val="single" w:sz="2" w:space="0" w:color="000000"/>
            </w:tcBorders>
            <w:shd w:val="clear" w:color="auto" w:fill="F4B083" w:themeFill="accent2" w:themeFillTint="99"/>
            <w:vAlign w:val="center"/>
          </w:tcPr>
          <w:p w14:paraId="615BECE8" w14:textId="77777777" w:rsidR="00E10DD2" w:rsidRDefault="00C974AE">
            <w:pPr>
              <w:jc w:val="center"/>
              <w:rPr>
                <w:b/>
                <w:bCs/>
              </w:rPr>
            </w:pPr>
            <w:r>
              <w:rPr>
                <w:b/>
                <w:bCs/>
                <w:lang w:eastAsia="zh-CN" w:bidi="hi-IN"/>
              </w:rPr>
              <w:t>Cele Lokalnej Strategii Rozwoju</w:t>
            </w:r>
          </w:p>
        </w:tc>
        <w:tc>
          <w:tcPr>
            <w:tcW w:w="1928" w:type="dxa"/>
            <w:tcBorders>
              <w:top w:val="single" w:sz="2" w:space="0" w:color="000000"/>
              <w:left w:val="single" w:sz="2" w:space="0" w:color="000000"/>
              <w:bottom w:val="single" w:sz="2" w:space="0" w:color="000000"/>
            </w:tcBorders>
            <w:shd w:val="clear" w:color="auto" w:fill="F4B083" w:themeFill="accent2" w:themeFillTint="99"/>
            <w:vAlign w:val="center"/>
          </w:tcPr>
          <w:p w14:paraId="1E9C7240" w14:textId="77777777" w:rsidR="00E10DD2" w:rsidRDefault="00C974AE">
            <w:pPr>
              <w:jc w:val="center"/>
              <w:rPr>
                <w:b/>
                <w:bCs/>
              </w:rPr>
            </w:pPr>
            <w:r>
              <w:rPr>
                <w:b/>
                <w:bCs/>
                <w:lang w:eastAsia="zh-CN" w:bidi="hi-IN"/>
              </w:rPr>
              <w:t>Strategia Rozwoju Gminy Iłowa 2021-2028</w:t>
            </w:r>
          </w:p>
        </w:tc>
        <w:tc>
          <w:tcPr>
            <w:tcW w:w="1927" w:type="dxa"/>
            <w:tcBorders>
              <w:top w:val="single" w:sz="2" w:space="0" w:color="000000"/>
              <w:left w:val="single" w:sz="2" w:space="0" w:color="000000"/>
              <w:bottom w:val="single" w:sz="2" w:space="0" w:color="000000"/>
            </w:tcBorders>
            <w:shd w:val="clear" w:color="auto" w:fill="F4B083" w:themeFill="accent2" w:themeFillTint="99"/>
            <w:vAlign w:val="center"/>
          </w:tcPr>
          <w:p w14:paraId="72D7BF4A" w14:textId="77777777" w:rsidR="00E10DD2" w:rsidRDefault="00C974AE">
            <w:pPr>
              <w:jc w:val="center"/>
              <w:rPr>
                <w:b/>
                <w:bCs/>
              </w:rPr>
            </w:pPr>
            <w:r>
              <w:rPr>
                <w:b/>
                <w:bCs/>
                <w:lang w:eastAsia="zh-CN" w:bidi="hi-IN"/>
              </w:rPr>
              <w:t>Strategia rozwoju Gminy Pieńsk na lata 2021-2025</w:t>
            </w:r>
          </w:p>
        </w:tc>
        <w:tc>
          <w:tcPr>
            <w:tcW w:w="1928" w:type="dxa"/>
            <w:tcBorders>
              <w:top w:val="single" w:sz="2" w:space="0" w:color="000000"/>
              <w:left w:val="single" w:sz="2" w:space="0" w:color="000000"/>
              <w:bottom w:val="single" w:sz="2" w:space="0" w:color="000000"/>
            </w:tcBorders>
            <w:shd w:val="clear" w:color="auto" w:fill="F4B083" w:themeFill="accent2" w:themeFillTint="99"/>
            <w:vAlign w:val="center"/>
          </w:tcPr>
          <w:p w14:paraId="59D26302" w14:textId="77777777" w:rsidR="00E10DD2" w:rsidRDefault="00C974AE">
            <w:pPr>
              <w:jc w:val="center"/>
              <w:rPr>
                <w:b/>
                <w:bCs/>
              </w:rPr>
            </w:pPr>
            <w:r>
              <w:rPr>
                <w:b/>
                <w:bCs/>
                <w:lang w:eastAsia="zh-CN" w:bidi="hi-IN"/>
              </w:rPr>
              <w:t>Strategia Rozwoju Gminy Węgliniec na lata 2016-2025</w:t>
            </w:r>
          </w:p>
        </w:tc>
        <w:tc>
          <w:tcPr>
            <w:tcW w:w="1928" w:type="dxa"/>
            <w:tcBorders>
              <w:top w:val="single" w:sz="2" w:space="0" w:color="000000"/>
              <w:left w:val="single" w:sz="2" w:space="0" w:color="000000"/>
              <w:bottom w:val="single" w:sz="2" w:space="0" w:color="000000"/>
              <w:right w:val="single" w:sz="2" w:space="0" w:color="000000"/>
            </w:tcBorders>
            <w:shd w:val="clear" w:color="auto" w:fill="F4B083" w:themeFill="accent2" w:themeFillTint="99"/>
            <w:vAlign w:val="center"/>
          </w:tcPr>
          <w:p w14:paraId="772D1791" w14:textId="77777777" w:rsidR="00E10DD2" w:rsidRDefault="00C974AE">
            <w:pPr>
              <w:jc w:val="center"/>
              <w:rPr>
                <w:b/>
                <w:bCs/>
              </w:rPr>
            </w:pPr>
            <w:r>
              <w:rPr>
                <w:b/>
                <w:bCs/>
                <w:lang w:eastAsia="zh-CN" w:bidi="hi-IN"/>
              </w:rPr>
              <w:t>Strategia Rozwoju Gminy Żary na lata 2021-2030</w:t>
            </w:r>
          </w:p>
        </w:tc>
      </w:tr>
      <w:tr w:rsidR="00E10DD2" w14:paraId="1387DD33" w14:textId="77777777">
        <w:tc>
          <w:tcPr>
            <w:tcW w:w="1927" w:type="dxa"/>
            <w:tcBorders>
              <w:left w:val="single" w:sz="2" w:space="0" w:color="000000"/>
              <w:bottom w:val="single" w:sz="2" w:space="0" w:color="000000"/>
            </w:tcBorders>
            <w:vAlign w:val="center"/>
          </w:tcPr>
          <w:p w14:paraId="2542B99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Podniesienie potencjału turystycznego obszaru LGD Bory Dolnośląskie</w:t>
            </w:r>
          </w:p>
        </w:tc>
        <w:tc>
          <w:tcPr>
            <w:tcW w:w="1928" w:type="dxa"/>
            <w:tcBorders>
              <w:left w:val="single" w:sz="2" w:space="0" w:color="000000"/>
              <w:bottom w:val="single" w:sz="2" w:space="0" w:color="000000"/>
            </w:tcBorders>
            <w:vAlign w:val="center"/>
          </w:tcPr>
          <w:p w14:paraId="0BD7C6F5"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1.3 Dostępne zasoby dziedzictwa kulturowego i przyrodniczego.</w:t>
            </w:r>
          </w:p>
          <w:p w14:paraId="6FF84F56"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3.1 Wysoka dostępność dobrze płatnych miejsc pracy oraz rozwój/poprawa kondycji lokalnego sektora MŚP.</w:t>
            </w:r>
          </w:p>
        </w:tc>
        <w:tc>
          <w:tcPr>
            <w:tcW w:w="1927" w:type="dxa"/>
            <w:tcBorders>
              <w:left w:val="single" w:sz="2" w:space="0" w:color="000000"/>
              <w:bottom w:val="single" w:sz="2" w:space="0" w:color="000000"/>
            </w:tcBorders>
            <w:vAlign w:val="center"/>
          </w:tcPr>
          <w:p w14:paraId="24088823"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 Zwiększenie dostępności i funkcjonalności infrastruktury gminnej.</w:t>
            </w:r>
          </w:p>
          <w:p w14:paraId="765B5DC9"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2.3 Stwarzanie poprzez gminę warunków do powstawania nowych miejsc pracy, zwłaszcza dla osób zagrożonych wykluczeniem społecznym oraz wsparcie przedsiębiorców.</w:t>
            </w:r>
          </w:p>
          <w:p w14:paraId="2A29D544"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3.1 Tworzenie warunków do rozwoju turystyki i rekreacji.</w:t>
            </w:r>
          </w:p>
        </w:tc>
        <w:tc>
          <w:tcPr>
            <w:tcW w:w="1928" w:type="dxa"/>
            <w:tcBorders>
              <w:left w:val="single" w:sz="2" w:space="0" w:color="000000"/>
              <w:bottom w:val="single" w:sz="2" w:space="0" w:color="000000"/>
            </w:tcBorders>
            <w:vAlign w:val="center"/>
          </w:tcPr>
          <w:p w14:paraId="21E76540"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2.2 Rozwój infrastruktury turystyczno-rekreacyjnej</w:t>
            </w:r>
          </w:p>
        </w:tc>
        <w:tc>
          <w:tcPr>
            <w:tcW w:w="1928" w:type="dxa"/>
            <w:tcBorders>
              <w:left w:val="single" w:sz="2" w:space="0" w:color="000000"/>
              <w:bottom w:val="single" w:sz="2" w:space="0" w:color="000000"/>
              <w:right w:val="single" w:sz="2" w:space="0" w:color="000000"/>
            </w:tcBorders>
            <w:vAlign w:val="center"/>
          </w:tcPr>
          <w:p w14:paraId="4524100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2.3 Wspieranie przedsiębiorczości, lokalnej społeczności i organizacji III sektora</w:t>
            </w:r>
          </w:p>
        </w:tc>
      </w:tr>
      <w:tr w:rsidR="00E10DD2" w14:paraId="4B35407E" w14:textId="77777777">
        <w:tc>
          <w:tcPr>
            <w:tcW w:w="1927" w:type="dxa"/>
            <w:tcBorders>
              <w:left w:val="single" w:sz="2" w:space="0" w:color="000000"/>
              <w:bottom w:val="single" w:sz="2" w:space="0" w:color="000000"/>
            </w:tcBorders>
            <w:vAlign w:val="center"/>
          </w:tcPr>
          <w:p w14:paraId="5E3D9C4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Rozwój kapitału społecznego na obszarze LGD Bory Dolnośląskie</w:t>
            </w:r>
          </w:p>
          <w:p w14:paraId="7CA15D2E"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tc>
        <w:tc>
          <w:tcPr>
            <w:tcW w:w="1928" w:type="dxa"/>
            <w:tcBorders>
              <w:left w:val="single" w:sz="2" w:space="0" w:color="000000"/>
              <w:bottom w:val="single" w:sz="2" w:space="0" w:color="000000"/>
            </w:tcBorders>
            <w:vAlign w:val="center"/>
          </w:tcPr>
          <w:p w14:paraId="5580A48C"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1.1 Wysoka jakość i pełna dostępność usług społecznych i edukacyjnych.</w:t>
            </w:r>
          </w:p>
          <w:p w14:paraId="43356BFF"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4.1 Aktywni mieszkańcy inicjujący działania na rzecz rozwoju i lokalnej społeczności.</w:t>
            </w:r>
          </w:p>
        </w:tc>
        <w:tc>
          <w:tcPr>
            <w:tcW w:w="1927" w:type="dxa"/>
            <w:tcBorders>
              <w:left w:val="single" w:sz="2" w:space="0" w:color="000000"/>
              <w:bottom w:val="single" w:sz="2" w:space="0" w:color="000000"/>
            </w:tcBorders>
            <w:vAlign w:val="center"/>
          </w:tcPr>
          <w:p w14:paraId="737CE702"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1.4 Aktywizacja mieszkańców poprzez promocję i wspieranie działających na terenie Gminy organizacji społecznych i grup nieformalnych.</w:t>
            </w:r>
          </w:p>
        </w:tc>
        <w:tc>
          <w:tcPr>
            <w:tcW w:w="1928" w:type="dxa"/>
            <w:tcBorders>
              <w:left w:val="single" w:sz="2" w:space="0" w:color="000000"/>
              <w:bottom w:val="single" w:sz="2" w:space="0" w:color="000000"/>
            </w:tcBorders>
            <w:vAlign w:val="center"/>
          </w:tcPr>
          <w:p w14:paraId="19B71B9C"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3.3 Wzmocnienie potencjału kulturowego i społecznego mieszkańców gminy Węgliniec.</w:t>
            </w:r>
          </w:p>
        </w:tc>
        <w:tc>
          <w:tcPr>
            <w:tcW w:w="1928" w:type="dxa"/>
            <w:tcBorders>
              <w:left w:val="single" w:sz="2" w:space="0" w:color="000000"/>
              <w:bottom w:val="single" w:sz="2" w:space="0" w:color="000000"/>
              <w:right w:val="single" w:sz="2" w:space="0" w:color="000000"/>
            </w:tcBorders>
            <w:vAlign w:val="center"/>
          </w:tcPr>
          <w:p w14:paraId="20AAE81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 Wzmocnienie lokalnych społeczności</w:t>
            </w:r>
          </w:p>
          <w:p w14:paraId="5796B1F1"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2.2 Rozwój kształcenia dostosowanego do potrzeb rynku pracy</w:t>
            </w:r>
          </w:p>
        </w:tc>
      </w:tr>
    </w:tbl>
    <w:p w14:paraId="54F808B9" w14:textId="77777777" w:rsidR="00E10DD2" w:rsidRDefault="00C974AE">
      <w:pPr>
        <w:spacing w:after="0" w:line="240" w:lineRule="auto"/>
        <w:textAlignment w:val="baseline"/>
        <w:rPr>
          <w:rFonts w:ascii="Times New Roman" w:eastAsia="NSimSun" w:hAnsi="Times New Roman" w:cs="Times New Roman"/>
          <w:i/>
          <w:iCs/>
          <w:lang w:eastAsia="zh-CN" w:bidi="hi-IN"/>
          <w14:ligatures w14:val="none"/>
        </w:rPr>
      </w:pPr>
      <w:r>
        <w:rPr>
          <w:rFonts w:ascii="Times New Roman" w:eastAsia="NSimSun" w:hAnsi="Times New Roman" w:cs="Times New Roman"/>
          <w:i/>
          <w:iCs/>
          <w:lang w:eastAsia="zh-CN" w:bidi="hi-IN"/>
          <w14:ligatures w14:val="none"/>
        </w:rPr>
        <w:t>(Tabela nr 21 - Wykazanie zgodności z dokumentami planistycznymi gmin Iłowa, Pieńsk, Węgliniec, Żar. Źródło: opracowanie własne na podstawie Strategii Rozwoju Gminy Iłowa 2021-2028, Strategii Rozwoju Gminy Pieńsk 2021-2025, Strategii Rozwoju Gminy Węgliniec na lata 2016-2025, Strategii Rozwoju Gminy Żary 2021- 2030)</w:t>
      </w:r>
    </w:p>
    <w:p w14:paraId="4A739113" w14:textId="77777777" w:rsidR="00E10DD2" w:rsidRDefault="00E10DD2">
      <w:pPr>
        <w:spacing w:after="0" w:line="240" w:lineRule="auto"/>
        <w:textAlignment w:val="baseline"/>
        <w:rPr>
          <w:rFonts w:ascii="Times New Roman" w:eastAsia="NSimSun" w:hAnsi="Times New Roman" w:cs="Times New Roman"/>
          <w:lang w:eastAsia="zh-CN" w:bidi="hi-IN"/>
          <w14:ligatures w14:val="none"/>
        </w:rPr>
      </w:pPr>
    </w:p>
    <w:p w14:paraId="4E916702" w14:textId="77777777" w:rsidR="00E10DD2" w:rsidRDefault="00E10DD2">
      <w:pPr>
        <w:spacing w:after="0" w:line="240" w:lineRule="auto"/>
        <w:textAlignment w:val="baseline"/>
        <w:rPr>
          <w:rFonts w:ascii="Times New Roman" w:eastAsia="NSimSun" w:hAnsi="Times New Roman" w:cs="Times New Roman"/>
          <w:lang w:eastAsia="zh-CN" w:bidi="hi-IN"/>
          <w14:ligatures w14:val="none"/>
        </w:rPr>
      </w:pPr>
    </w:p>
    <w:tbl>
      <w:tblPr>
        <w:tblW w:w="9643" w:type="dxa"/>
        <w:tblLayout w:type="fixed"/>
        <w:tblCellMar>
          <w:top w:w="28" w:type="dxa"/>
          <w:left w:w="28" w:type="dxa"/>
          <w:bottom w:w="28" w:type="dxa"/>
          <w:right w:w="28" w:type="dxa"/>
        </w:tblCellMar>
        <w:tblLook w:val="04A0" w:firstRow="1" w:lastRow="0" w:firstColumn="1" w:lastColumn="0" w:noHBand="0" w:noVBand="1"/>
      </w:tblPr>
      <w:tblGrid>
        <w:gridCol w:w="1972"/>
        <w:gridCol w:w="2637"/>
        <w:gridCol w:w="2518"/>
        <w:gridCol w:w="2516"/>
      </w:tblGrid>
      <w:tr w:rsidR="00E10DD2" w14:paraId="1C2479D5" w14:textId="77777777">
        <w:tc>
          <w:tcPr>
            <w:tcW w:w="1971" w:type="dxa"/>
            <w:tcBorders>
              <w:top w:val="single" w:sz="2" w:space="0" w:color="000000"/>
              <w:left w:val="single" w:sz="2" w:space="0" w:color="000000"/>
              <w:bottom w:val="single" w:sz="2" w:space="0" w:color="000000"/>
            </w:tcBorders>
            <w:shd w:val="clear" w:color="auto" w:fill="F4B083" w:themeFill="accent2" w:themeFillTint="99"/>
            <w:vAlign w:val="center"/>
          </w:tcPr>
          <w:p w14:paraId="3B29A127"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Cele Lokalnej Strategii Rozwoju</w:t>
            </w:r>
          </w:p>
        </w:tc>
        <w:tc>
          <w:tcPr>
            <w:tcW w:w="2637" w:type="dxa"/>
            <w:tcBorders>
              <w:top w:val="single" w:sz="2" w:space="0" w:color="000000"/>
              <w:left w:val="single" w:sz="2" w:space="0" w:color="000000"/>
              <w:bottom w:val="single" w:sz="2" w:space="0" w:color="000000"/>
            </w:tcBorders>
            <w:shd w:val="clear" w:color="auto" w:fill="F4B083" w:themeFill="accent2" w:themeFillTint="99"/>
            <w:vAlign w:val="center"/>
          </w:tcPr>
          <w:p w14:paraId="47181E73"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Strategia Rozwoju Gminy Małomice 2022-2032</w:t>
            </w:r>
          </w:p>
        </w:tc>
        <w:tc>
          <w:tcPr>
            <w:tcW w:w="2518" w:type="dxa"/>
            <w:tcBorders>
              <w:top w:val="single" w:sz="2" w:space="0" w:color="000000"/>
              <w:left w:val="single" w:sz="2" w:space="0" w:color="000000"/>
              <w:bottom w:val="single" w:sz="2" w:space="0" w:color="000000"/>
            </w:tcBorders>
            <w:shd w:val="clear" w:color="auto" w:fill="F4B083" w:themeFill="accent2" w:themeFillTint="99"/>
            <w:vAlign w:val="center"/>
          </w:tcPr>
          <w:p w14:paraId="0354EDFC"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Strategia Rozwoju Gminy Żagań 2021-2027</w:t>
            </w:r>
          </w:p>
        </w:tc>
        <w:tc>
          <w:tcPr>
            <w:tcW w:w="2516" w:type="dxa"/>
            <w:tcBorders>
              <w:top w:val="single" w:sz="2" w:space="0" w:color="000000"/>
              <w:left w:val="single" w:sz="2" w:space="0" w:color="000000"/>
              <w:bottom w:val="single" w:sz="2" w:space="0" w:color="000000"/>
              <w:right w:val="single" w:sz="2" w:space="0" w:color="000000"/>
            </w:tcBorders>
            <w:shd w:val="clear" w:color="auto" w:fill="F4B083" w:themeFill="accent2" w:themeFillTint="99"/>
            <w:vAlign w:val="center"/>
          </w:tcPr>
          <w:p w14:paraId="6C3A859B" w14:textId="77777777" w:rsidR="00E10DD2" w:rsidRDefault="00C974AE">
            <w:pPr>
              <w:widowControl w:val="0"/>
              <w:suppressLineNumbers/>
              <w:spacing w:after="0" w:line="240" w:lineRule="auto"/>
              <w:jc w:val="center"/>
              <w:textAlignment w:val="baseline"/>
              <w:rPr>
                <w:rFonts w:ascii="Times New Roman" w:eastAsia="NSimSun" w:hAnsi="Times New Roman" w:cs="Times New Roman"/>
                <w:b/>
                <w:bCs/>
                <w:lang w:eastAsia="zh-CN" w:bidi="hi-IN"/>
                <w14:ligatures w14:val="none"/>
              </w:rPr>
            </w:pPr>
            <w:r>
              <w:rPr>
                <w:rFonts w:ascii="Times New Roman" w:eastAsia="NSimSun" w:hAnsi="Times New Roman" w:cs="Times New Roman"/>
                <w:b/>
                <w:bCs/>
                <w:lang w:eastAsia="zh-CN" w:bidi="hi-IN"/>
                <w14:ligatures w14:val="none"/>
              </w:rPr>
              <w:t>Strategia Rozwoju Gminy Przewóz 2019-2024</w:t>
            </w:r>
          </w:p>
        </w:tc>
      </w:tr>
      <w:tr w:rsidR="00E10DD2" w14:paraId="17CD4C4C" w14:textId="77777777">
        <w:tc>
          <w:tcPr>
            <w:tcW w:w="1971" w:type="dxa"/>
            <w:tcBorders>
              <w:left w:val="single" w:sz="2" w:space="0" w:color="000000"/>
              <w:bottom w:val="single" w:sz="2" w:space="0" w:color="000000"/>
            </w:tcBorders>
            <w:vAlign w:val="center"/>
          </w:tcPr>
          <w:p w14:paraId="3E62A7C9"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Podniesienie potencjału turystycznego obszaru LGD Bory Dolnośląskie</w:t>
            </w:r>
          </w:p>
        </w:tc>
        <w:tc>
          <w:tcPr>
            <w:tcW w:w="2637" w:type="dxa"/>
            <w:tcBorders>
              <w:left w:val="single" w:sz="2" w:space="0" w:color="000000"/>
              <w:bottom w:val="single" w:sz="2" w:space="0" w:color="000000"/>
            </w:tcBorders>
            <w:vAlign w:val="center"/>
          </w:tcPr>
          <w:p w14:paraId="69CBA7D4"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2.1 Wykorzystanie potencjału przyrodniczego oraz turystycznego gminy Małomice oraz jego promocja</w:t>
            </w:r>
          </w:p>
          <w:p w14:paraId="44F259BD"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2.2 Wzrost konkurencyjności gminy Małomice w regionie poprzez rozwój przedsiębiorczości</w:t>
            </w:r>
          </w:p>
        </w:tc>
        <w:tc>
          <w:tcPr>
            <w:tcW w:w="2518" w:type="dxa"/>
            <w:tcBorders>
              <w:left w:val="single" w:sz="2" w:space="0" w:color="000000"/>
              <w:bottom w:val="single" w:sz="2" w:space="0" w:color="000000"/>
            </w:tcBorders>
            <w:vAlign w:val="center"/>
          </w:tcPr>
          <w:p w14:paraId="20698CD1"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2.5. Rozwój infrastruktury na rzecz aktywności i integracji społecznej</w:t>
            </w:r>
          </w:p>
          <w:p w14:paraId="0C4BE9A6"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3.2. Aktywna promocja gospodarcza i wsparcie rozwoju przedsiębiorczości</w:t>
            </w:r>
          </w:p>
        </w:tc>
        <w:tc>
          <w:tcPr>
            <w:tcW w:w="2516" w:type="dxa"/>
            <w:tcBorders>
              <w:left w:val="single" w:sz="2" w:space="0" w:color="000000"/>
              <w:bottom w:val="single" w:sz="2" w:space="0" w:color="000000"/>
              <w:right w:val="single" w:sz="2" w:space="0" w:color="000000"/>
            </w:tcBorders>
            <w:vAlign w:val="center"/>
          </w:tcPr>
          <w:p w14:paraId="574F2FDD"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1 Wspomaganie przedsiębiorczości na terenie gminy</w:t>
            </w:r>
          </w:p>
          <w:p w14:paraId="13EC11B9"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 Rozwój oferty sportowo-rekreacyjnej, edukacyjnej i kulturowej gminy</w:t>
            </w:r>
          </w:p>
          <w:p w14:paraId="627090EA"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  Włączenie obywateli w życie publiczne i społeczne</w:t>
            </w:r>
          </w:p>
          <w:p w14:paraId="13744F61"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4. Rozwój infrastruktury oraz oferty turystycznej i edukacyjnej w oparciu o zasoby przyrodnicze</w:t>
            </w:r>
          </w:p>
          <w:p w14:paraId="70160511" w14:textId="77777777" w:rsidR="00E10DD2" w:rsidRDefault="00E10DD2">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p>
        </w:tc>
      </w:tr>
      <w:tr w:rsidR="00E10DD2" w14:paraId="4256804D" w14:textId="77777777">
        <w:tc>
          <w:tcPr>
            <w:tcW w:w="1971" w:type="dxa"/>
            <w:tcBorders>
              <w:left w:val="single" w:sz="2" w:space="0" w:color="000000"/>
              <w:bottom w:val="single" w:sz="2" w:space="0" w:color="000000"/>
            </w:tcBorders>
            <w:vAlign w:val="center"/>
          </w:tcPr>
          <w:p w14:paraId="39F4C179"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Rozwój kapitału społecznego na obszarze LGD Bory Dolnośląskie</w:t>
            </w:r>
          </w:p>
        </w:tc>
        <w:tc>
          <w:tcPr>
            <w:tcW w:w="2637" w:type="dxa"/>
            <w:tcBorders>
              <w:left w:val="single" w:sz="2" w:space="0" w:color="000000"/>
              <w:bottom w:val="single" w:sz="2" w:space="0" w:color="000000"/>
            </w:tcBorders>
            <w:vAlign w:val="center"/>
          </w:tcPr>
          <w:p w14:paraId="7DAF0BD4"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3.2 Podniesienie jakości usług społecznych na terenie gminy Małomice</w:t>
            </w:r>
          </w:p>
          <w:p w14:paraId="3F65D228"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3.3 Zagospodarowanie czasu wolnego</w:t>
            </w:r>
          </w:p>
        </w:tc>
        <w:tc>
          <w:tcPr>
            <w:tcW w:w="2518" w:type="dxa"/>
            <w:tcBorders>
              <w:left w:val="single" w:sz="2" w:space="0" w:color="000000"/>
              <w:bottom w:val="single" w:sz="2" w:space="0" w:color="000000"/>
            </w:tcBorders>
            <w:vAlign w:val="center"/>
          </w:tcPr>
          <w:p w14:paraId="403C1209"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2.5. Rozwój infrastruktury na rzecz aktywności i integracji społecznej</w:t>
            </w:r>
          </w:p>
        </w:tc>
        <w:tc>
          <w:tcPr>
            <w:tcW w:w="2516" w:type="dxa"/>
            <w:tcBorders>
              <w:left w:val="single" w:sz="2" w:space="0" w:color="000000"/>
              <w:bottom w:val="single" w:sz="2" w:space="0" w:color="000000"/>
              <w:right w:val="single" w:sz="2" w:space="0" w:color="000000"/>
            </w:tcBorders>
            <w:vAlign w:val="center"/>
          </w:tcPr>
          <w:p w14:paraId="5B8CC460" w14:textId="77777777" w:rsidR="00E10DD2" w:rsidRDefault="00C974AE">
            <w:pPr>
              <w:widowControl w:val="0"/>
              <w:suppressLineNumbers/>
              <w:spacing w:after="0" w:line="240" w:lineRule="auto"/>
              <w:jc w:val="center"/>
              <w:textAlignment w:val="baseline"/>
              <w:rPr>
                <w:rFonts w:ascii="Times New Roman" w:eastAsia="NSimSun" w:hAnsi="Times New Roman" w:cs="Times New Roman"/>
                <w:lang w:eastAsia="zh-CN" w:bidi="hi-IN"/>
                <w14:ligatures w14:val="none"/>
              </w:rPr>
            </w:pPr>
            <w:r>
              <w:rPr>
                <w:rFonts w:ascii="Times New Roman" w:eastAsia="NSimSun" w:hAnsi="Times New Roman" w:cs="Times New Roman"/>
                <w:lang w:eastAsia="zh-CN" w:bidi="hi-IN"/>
                <w14:ligatures w14:val="none"/>
              </w:rPr>
              <w:t>3 Włączenie obywateli w życie publiczne i społeczne</w:t>
            </w:r>
          </w:p>
        </w:tc>
      </w:tr>
    </w:tbl>
    <w:p w14:paraId="0B84D342" w14:textId="77777777" w:rsidR="00E10DD2" w:rsidRDefault="00C974AE">
      <w:pPr>
        <w:spacing w:after="0" w:line="240" w:lineRule="auto"/>
        <w:textAlignment w:val="baseline"/>
        <w:rPr>
          <w:rFonts w:ascii="Times New Roman" w:eastAsia="NSimSun" w:hAnsi="Times New Roman" w:cs="Times New Roman"/>
          <w:i/>
          <w:iCs/>
          <w:lang w:eastAsia="zh-CN" w:bidi="hi-IN"/>
          <w14:ligatures w14:val="none"/>
        </w:rPr>
      </w:pPr>
      <w:r>
        <w:rPr>
          <w:rFonts w:ascii="Times New Roman" w:eastAsia="NSimSun" w:hAnsi="Times New Roman" w:cs="Times New Roman"/>
          <w:i/>
          <w:iCs/>
          <w:lang w:eastAsia="zh-CN" w:bidi="hi-IN"/>
          <w14:ligatures w14:val="none"/>
        </w:rPr>
        <w:t>(Tabela nr 22 - Wykazanie zgodności z dokumentami planistycznymi gmin Małomice i Żagań. Źródło: opracowanie własne na podstawie Strategii Rozwoju Gminy Małomice 2022-2032, Strategii Rozwoju Gminy Żagań 2021-2027, Strategii Rozwoju Gminy Przewóz 2019-2024)</w:t>
      </w:r>
    </w:p>
    <w:p w14:paraId="0D4EF1DB" w14:textId="59939199" w:rsidR="00E10DD2" w:rsidRDefault="00C974AE">
      <w:pPr>
        <w:spacing w:after="0" w:line="240" w:lineRule="auto"/>
        <w:rPr>
          <w:rFonts w:ascii="Times New Roman" w:eastAsia="Times New Roman" w:hAnsi="Times New Roman" w:cs="Times New Roman"/>
          <w:b/>
          <w:bCs/>
          <w:color w:val="000000"/>
          <w:kern w:val="0"/>
          <w:lang w:eastAsia="ar-SA"/>
          <w14:ligatures w14:val="none"/>
        </w:rPr>
      </w:pPr>
      <w:r>
        <w:rPr>
          <w:rFonts w:ascii="Times New Roman" w:hAnsi="Times New Roman" w:cs="Times New Roman"/>
          <w:b/>
          <w:bCs/>
        </w:rPr>
        <w:t xml:space="preserve">5.2. </w:t>
      </w:r>
      <w:r>
        <w:rPr>
          <w:rFonts w:ascii="Times New Roman" w:eastAsia="Times New Roman" w:hAnsi="Times New Roman" w:cs="Times New Roman"/>
          <w:b/>
          <w:bCs/>
          <w:color w:val="000000"/>
          <w:kern w:val="0"/>
          <w:lang w:eastAsia="ar-SA"/>
          <w14:ligatures w14:val="none"/>
        </w:rPr>
        <w:t>Opis sposobu integrowania różnych sektorów, partnerów, zasobów czy branż</w:t>
      </w:r>
    </w:p>
    <w:p w14:paraId="28A11A6E" w14:textId="77777777" w:rsidR="00E10DD2" w:rsidRDefault="00E10DD2">
      <w:pPr>
        <w:spacing w:after="0" w:line="276" w:lineRule="auto"/>
        <w:jc w:val="both"/>
        <w:rPr>
          <w:rFonts w:ascii="Times New Roman" w:hAnsi="Times New Roman" w:cs="Times New Roman"/>
        </w:rPr>
      </w:pPr>
    </w:p>
    <w:p w14:paraId="477FA675" w14:textId="77777777" w:rsidR="00E10DD2" w:rsidRDefault="00C974AE" w:rsidP="00674BC6">
      <w:pPr>
        <w:spacing w:after="0" w:line="240"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W ramach Lokalnej Strategii Rozwoju LGD Bory Dolnośląskie uwzględniono zintegrowane podejście uwzględniające udział w realizacji poszczególnych przedsięwzięć sektorów, począwszy od osób fizycznych a skończywszy na samorządach, organizacjach pozarządowych, lokalnych przedsiębiorcach, w tym również zasobów lokalnych.</w:t>
      </w:r>
    </w:p>
    <w:p w14:paraId="0721AEB3" w14:textId="77777777" w:rsidR="00E10DD2" w:rsidRDefault="00C974AE">
      <w:pPr>
        <w:spacing w:after="0" w:line="240"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W ramach Strategii różnorodne wykorzystanie zasobów lokalnych (turystycznych, historycznych, kulturowych, przyrodniczych, społecznych i gospodarczych) wpłynie pozytywnie na</w:t>
      </w:r>
      <w:r>
        <w:rPr>
          <w:rFonts w:ascii="Times New Roman" w:eastAsia="Times New Roman" w:hAnsi="Times New Roman" w:cs="Times New Roman"/>
          <w:kern w:val="0"/>
          <w:lang w:eastAsia="ar-SA"/>
          <w14:ligatures w14:val="none"/>
        </w:rPr>
        <w:t xml:space="preserve"> osiągnięcie</w:t>
      </w:r>
      <w:r>
        <w:rPr>
          <w:rFonts w:ascii="Times New Roman" w:eastAsia="Times New Roman" w:hAnsi="Times New Roman" w:cs="Times New Roman"/>
          <w:color w:val="000000"/>
          <w:kern w:val="0"/>
          <w:lang w:eastAsia="ar-SA"/>
          <w14:ligatures w14:val="none"/>
        </w:rPr>
        <w:t xml:space="preserve"> zaplanowanych </w:t>
      </w:r>
      <w:r>
        <w:rPr>
          <w:rFonts w:ascii="Times New Roman" w:eastAsia="Times New Roman" w:hAnsi="Times New Roman" w:cs="Times New Roman"/>
          <w:kern w:val="0"/>
          <w:lang w:eastAsia="ar-SA"/>
          <w14:ligatures w14:val="none"/>
        </w:rPr>
        <w:t>celów jakimi są podniesienie potencjału turystycznego LGD Bory Dolnośląskie oraz rozwój kapitału społecznego na obszarze LGD Bory Dolnośląskie. Realizacja założonych w LSR przedsięwzięć po pierwsze przyczyni do złagodzenia  zdefiniowanych w diagnozie problemów, po drugie dzięki podjęciu szeregu działań w obszarach wymagających interwencji LGD zostanie zwiększony dostęp do zatrudnienia osób z grup docelowych tj. kobiet, osób powyżej 60 roku życia oraz dzieci, młodzieży i osób uczących się do 25 roku życia. Wysoki poziom bezrobocia oraz niski udział kobiet w strukturze zatrudnienia na obszarach wiejskich oraz stosunkowo wysoki odsetek osób zagrożonych ubóstwem wskazuje na potrzebę wsparcia działań ułatwiających mieszkańcom znalezienie pracy, a więc wsparcie rozwoju przedsiębiorczości i tworzenia nowych miejsc pracy. Biorąc pod uwagę rozwój turystyki jako jeden z kluczowych elementów, niezbędne jest wspieranie rozwoju ogólnodostępnej i niekomercyjnej infrastruktury: turystycznej lub rekreacyjnej. Ze względu na niski poziom aktywności mieszkańców LSR należy wzmocnić kapitał społeczny poprzez poprawę potencjału działań organizacji pozarządowych i aktywności społecznej mieszkańców oraz zachowanie dziedzictwa lokalnego szczególnie w obszarze edukacji i integracji osób zagrożonych wykluczeniem społecznym.</w:t>
      </w:r>
    </w:p>
    <w:p w14:paraId="3237B47D" w14:textId="77777777" w:rsidR="00E10DD2" w:rsidRDefault="00C974AE">
      <w:pPr>
        <w:spacing w:after="0" w:line="240"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Wykorzystanie różnych zasobów lokalnych:</w:t>
      </w:r>
    </w:p>
    <w:p w14:paraId="1E13E060" w14:textId="77777777" w:rsidR="00E10DD2" w:rsidRDefault="00C974AE" w:rsidP="00140E98">
      <w:pPr>
        <w:numPr>
          <w:ilvl w:val="0"/>
          <w:numId w:val="49"/>
        </w:num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Na bazie zasobów turystycznych, przyrodniczych, historycznych, kulinarnych i kulturowych zostały przygotowane działania dotyczące rozwoju infrastruktury i bazy turystycznej, w tym działania dotyczące zachowania dziedzictwa kulturalnego;</w:t>
      </w:r>
    </w:p>
    <w:p w14:paraId="7B9388DB" w14:textId="77777777" w:rsidR="00E10DD2" w:rsidRDefault="00C974AE" w:rsidP="00140E98">
      <w:pPr>
        <w:numPr>
          <w:ilvl w:val="0"/>
          <w:numId w:val="49"/>
        </w:num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Na bazie zasobów społecznych i gospodarczych zostały przygotowane działania służące do rozwoju działalności gospodarczej oraz wzmacniające kapitał społeczny na obszarze Borów Dolnośląskich.</w:t>
      </w:r>
    </w:p>
    <w:p w14:paraId="65F62C6C" w14:textId="77777777" w:rsidR="00E10DD2" w:rsidRDefault="00C974AE" w:rsidP="00140E98">
      <w:pPr>
        <w:numPr>
          <w:ilvl w:val="0"/>
          <w:numId w:val="49"/>
        </w:num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Na bazie zasobów osobowych i społecznych zostały przygotowane działania służące wzmocnieniu osób wykluczonych i zagrożonych wykluczeniem społecznym, szczególnie w obszarze edukacji i integracji społecznej.</w:t>
      </w:r>
    </w:p>
    <w:p w14:paraId="3013169C" w14:textId="77777777" w:rsidR="00E10DD2" w:rsidRDefault="00C974AE" w:rsidP="00140E98">
      <w:pPr>
        <w:spacing w:after="0" w:line="276" w:lineRule="auto"/>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color w:val="000000"/>
          <w:kern w:val="0"/>
          <w:lang w:eastAsia="ar-SA"/>
          <w14:ligatures w14:val="none"/>
        </w:rPr>
        <w:t>Wykorzystanie związków pomiędzy podmiotami różnych sektorów:</w:t>
      </w:r>
    </w:p>
    <w:p w14:paraId="67571D4F" w14:textId="77777777" w:rsidR="00E10DD2" w:rsidRDefault="00C974AE" w:rsidP="00140E98">
      <w:p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color w:val="000000"/>
          <w:kern w:val="0"/>
          <w:lang w:eastAsia="ar-SA"/>
          <w14:ligatures w14:val="none"/>
        </w:rPr>
        <w:t>Planowane w Strategii przedsięwzięcia będą realizowane przez podmioty z różnych sektorów, w tym również w oparciu o formalne partnerstwa wielosektorowe zarówno na etapie planowania jak i etapie ich wdrażania</w:t>
      </w:r>
    </w:p>
    <w:p w14:paraId="140C5A36" w14:textId="77777777" w:rsidR="00E10DD2" w:rsidRDefault="00C974AE" w:rsidP="00140E98">
      <w:p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Wykorzystanie zasobów lokalnych będzie się odbywało za pomocą różnych metod:</w:t>
      </w:r>
    </w:p>
    <w:p w14:paraId="38ED7C6B" w14:textId="77777777" w:rsidR="00E10DD2" w:rsidRDefault="00C974AE" w:rsidP="00140E98">
      <w:pPr>
        <w:pStyle w:val="Akapitzlist"/>
        <w:numPr>
          <w:ilvl w:val="0"/>
          <w:numId w:val="50"/>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działania animacyjne, aktywizacyjne, doradcze i szkoleniowe prowadzone przez LGD,</w:t>
      </w:r>
    </w:p>
    <w:p w14:paraId="09CAF48F" w14:textId="77777777" w:rsidR="00E10DD2" w:rsidRDefault="00C974AE" w:rsidP="00140E98">
      <w:pPr>
        <w:pStyle w:val="Akapitzlist"/>
        <w:numPr>
          <w:ilvl w:val="0"/>
          <w:numId w:val="50"/>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realizację operacji własnych przez LGD</w:t>
      </w:r>
    </w:p>
    <w:p w14:paraId="4A14C3B4" w14:textId="77777777" w:rsidR="00E10DD2" w:rsidRDefault="00C974AE" w:rsidP="00140E98">
      <w:pPr>
        <w:pStyle w:val="Akapitzlist"/>
        <w:numPr>
          <w:ilvl w:val="0"/>
          <w:numId w:val="50"/>
        </w:numPr>
        <w:spacing w:after="0" w:line="276"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przez Beneficjentów w ramach realizacji operacji wybranych do dofinansowania.</w:t>
      </w:r>
    </w:p>
    <w:p w14:paraId="5C292D4D" w14:textId="77777777" w:rsidR="00140E98" w:rsidRDefault="00140E98" w:rsidP="00140E98">
      <w:pPr>
        <w:spacing w:after="0" w:line="276" w:lineRule="auto"/>
        <w:jc w:val="both"/>
        <w:rPr>
          <w:rFonts w:ascii="Times New Roman" w:eastAsia="Times New Roman" w:hAnsi="Times New Roman" w:cs="Times New Roman"/>
          <w:kern w:val="0"/>
          <w:lang w:eastAsia="ar-SA"/>
          <w14:ligatures w14:val="none"/>
        </w:rPr>
      </w:pPr>
    </w:p>
    <w:p w14:paraId="32BBD444" w14:textId="77777777" w:rsidR="00140E98" w:rsidRPr="005B6347" w:rsidRDefault="00140E98" w:rsidP="00140E98">
      <w:pPr>
        <w:spacing w:after="0" w:line="276" w:lineRule="auto"/>
        <w:jc w:val="both"/>
        <w:rPr>
          <w:rFonts w:ascii="Times New Roman" w:eastAsia="Times New Roman" w:hAnsi="Times New Roman" w:cs="Times New Roman"/>
          <w:kern w:val="0"/>
          <w:lang w:eastAsia="ar-SA"/>
          <w14:ligatures w14:val="none"/>
        </w:rPr>
      </w:pPr>
      <w:r w:rsidRPr="005B6347">
        <w:rPr>
          <w:rFonts w:ascii="Times New Roman" w:eastAsia="Times New Roman" w:hAnsi="Times New Roman" w:cs="Times New Roman"/>
          <w:kern w:val="0"/>
          <w:lang w:eastAsia="ar-SA"/>
          <w14:ligatures w14:val="none"/>
        </w:rPr>
        <w:t>W celu opracowania LSR, która nie tylko będzie odpowiedzią na potrzeby lokalnej społeczności, ale też przyniesie wymierne efekty, podjęto trud wyspecjalizowania się w konkretnych obszarach. Odpowiednie ukierunkowanie się na wybrane obszary wzmocni efekt synergii i będzie </w:t>
      </w:r>
      <w:r w:rsidRPr="005B6347">
        <w:rPr>
          <w:rFonts w:ascii="Times New Roman" w:eastAsia="Times New Roman" w:hAnsi="Times New Roman" w:cs="Times New Roman"/>
          <w:b/>
          <w:bCs/>
          <w:kern w:val="0"/>
          <w:lang w:eastAsia="ar-SA"/>
          <w14:ligatures w14:val="none"/>
        </w:rPr>
        <w:t>wzmacniać wartość dodaną</w:t>
      </w:r>
      <w:r w:rsidRPr="005B6347">
        <w:rPr>
          <w:rFonts w:ascii="Times New Roman" w:eastAsia="Times New Roman" w:hAnsi="Times New Roman" w:cs="Times New Roman"/>
          <w:kern w:val="0"/>
          <w:lang w:eastAsia="ar-SA"/>
          <w14:ligatures w14:val="none"/>
        </w:rPr>
        <w:t> zastosowanego podejścia LEADER w rozwoju obszaru</w:t>
      </w:r>
    </w:p>
    <w:p w14:paraId="6ACB00C1" w14:textId="77777777" w:rsidR="00140E98" w:rsidRPr="005B6347" w:rsidRDefault="00140E98" w:rsidP="00140E98">
      <w:pPr>
        <w:spacing w:after="0" w:line="276" w:lineRule="auto"/>
        <w:jc w:val="both"/>
        <w:rPr>
          <w:rFonts w:ascii="Times New Roman" w:eastAsia="Times New Roman" w:hAnsi="Times New Roman" w:cs="Times New Roman"/>
          <w:kern w:val="0"/>
          <w:lang w:eastAsia="ar-SA"/>
          <w14:ligatures w14:val="none"/>
        </w:rPr>
      </w:pPr>
      <w:r w:rsidRPr="005B6347">
        <w:rPr>
          <w:rFonts w:ascii="Times New Roman" w:eastAsia="Times New Roman" w:hAnsi="Times New Roman" w:cs="Times New Roman"/>
          <w:kern w:val="0"/>
          <w:lang w:eastAsia="ar-SA"/>
          <w14:ligatures w14:val="none"/>
        </w:rPr>
        <w:t>Wartość dodana podejścia LEADER wiąże się przede wszystkim z bezpośrednim angażowaniem lokalnych</w:t>
      </w:r>
    </w:p>
    <w:p w14:paraId="08E8D3F8" w14:textId="77777777" w:rsidR="00140E98" w:rsidRPr="005B6347" w:rsidRDefault="00140E98" w:rsidP="00140E98">
      <w:pPr>
        <w:spacing w:after="0" w:line="276" w:lineRule="auto"/>
        <w:jc w:val="both"/>
        <w:rPr>
          <w:rFonts w:ascii="Times New Roman" w:eastAsia="Times New Roman" w:hAnsi="Times New Roman" w:cs="Times New Roman"/>
          <w:kern w:val="0"/>
          <w:lang w:eastAsia="ar-SA"/>
          <w14:ligatures w14:val="none"/>
        </w:rPr>
      </w:pPr>
      <w:r w:rsidRPr="005B6347">
        <w:rPr>
          <w:rFonts w:ascii="Times New Roman" w:eastAsia="Times New Roman" w:hAnsi="Times New Roman" w:cs="Times New Roman"/>
          <w:kern w:val="0"/>
          <w:lang w:eastAsia="ar-SA"/>
          <w14:ligatures w14:val="none"/>
        </w:rPr>
        <w:t>przedstawicieli w opracowywanie i realizację strategii oraz podejmowaniem kluczowych decyzji, w tym dotyczących</w:t>
      </w:r>
    </w:p>
    <w:p w14:paraId="67187B47" w14:textId="77777777" w:rsidR="00140E98" w:rsidRPr="005B6347" w:rsidRDefault="00140E98" w:rsidP="00140E98">
      <w:pPr>
        <w:spacing w:after="0" w:line="276" w:lineRule="auto"/>
        <w:jc w:val="both"/>
        <w:rPr>
          <w:rFonts w:ascii="Times New Roman" w:eastAsia="Times New Roman" w:hAnsi="Times New Roman" w:cs="Times New Roman"/>
          <w:kern w:val="0"/>
          <w:lang w:eastAsia="ar-SA"/>
          <w14:ligatures w14:val="none"/>
        </w:rPr>
      </w:pPr>
      <w:r w:rsidRPr="005B6347">
        <w:rPr>
          <w:rFonts w:ascii="Times New Roman" w:eastAsia="Times New Roman" w:hAnsi="Times New Roman" w:cs="Times New Roman"/>
          <w:kern w:val="0"/>
          <w:lang w:eastAsia="ar-SA"/>
          <w14:ligatures w14:val="none"/>
        </w:rPr>
        <w:t>wyboru projektów do realizacji. Poprzez partycypacyjny i oddolny proces planowania zyskuje się bardziej rzetelny i</w:t>
      </w:r>
      <w:r>
        <w:rPr>
          <w:rFonts w:ascii="Times New Roman" w:eastAsia="Times New Roman" w:hAnsi="Times New Roman" w:cs="Times New Roman"/>
          <w:kern w:val="0"/>
          <w:lang w:eastAsia="ar-SA"/>
          <w14:ligatures w14:val="none"/>
        </w:rPr>
        <w:t xml:space="preserve"> </w:t>
      </w:r>
      <w:r w:rsidRPr="005B6347">
        <w:rPr>
          <w:rFonts w:ascii="Times New Roman" w:eastAsia="Times New Roman" w:hAnsi="Times New Roman" w:cs="Times New Roman"/>
          <w:kern w:val="0"/>
          <w:lang w:eastAsia="ar-SA"/>
          <w14:ligatures w14:val="none"/>
        </w:rPr>
        <w:t>bliski rzeczywistym oczekiwaniom mieszkańców obraz istniejącej i żądanej sytuacji społecznej. Podejście to daje</w:t>
      </w:r>
    </w:p>
    <w:p w14:paraId="3AC72311" w14:textId="4F0A904A" w:rsidR="00140E98" w:rsidRPr="005B6347" w:rsidRDefault="00140E98" w:rsidP="00140E98">
      <w:pPr>
        <w:spacing w:after="0" w:line="276" w:lineRule="auto"/>
        <w:jc w:val="both"/>
        <w:rPr>
          <w:rFonts w:ascii="Times New Roman" w:eastAsia="Times New Roman" w:hAnsi="Times New Roman" w:cs="Times New Roman"/>
          <w:kern w:val="0"/>
          <w:lang w:eastAsia="ar-SA"/>
          <w14:ligatures w14:val="none"/>
        </w:rPr>
      </w:pPr>
      <w:r w:rsidRPr="005B6347">
        <w:rPr>
          <w:rFonts w:ascii="Times New Roman" w:eastAsia="Times New Roman" w:hAnsi="Times New Roman" w:cs="Times New Roman"/>
          <w:kern w:val="0"/>
          <w:lang w:eastAsia="ar-SA"/>
          <w14:ligatures w14:val="none"/>
        </w:rPr>
        <w:t>także większe możliwości znalezienia konsensusu, a poprzez intensywny dialog i wymianę wiedzy oraz łączenie</w:t>
      </w:r>
      <w:r>
        <w:rPr>
          <w:rFonts w:ascii="Times New Roman" w:eastAsia="Times New Roman" w:hAnsi="Times New Roman" w:cs="Times New Roman"/>
          <w:kern w:val="0"/>
          <w:lang w:eastAsia="ar-SA"/>
          <w14:ligatures w14:val="none"/>
        </w:rPr>
        <w:t xml:space="preserve"> </w:t>
      </w:r>
      <w:r w:rsidRPr="005B6347">
        <w:rPr>
          <w:rFonts w:ascii="Times New Roman" w:eastAsia="Times New Roman" w:hAnsi="Times New Roman" w:cs="Times New Roman"/>
          <w:kern w:val="0"/>
          <w:lang w:eastAsia="ar-SA"/>
          <w14:ligatures w14:val="none"/>
        </w:rPr>
        <w:t>różnych zasobów, umiejętności i doświadczeń wpływa na inicjowanie nowych i innowacyjnych rozwiązań, ma pozytywny wpływ na rozwój społeczny, w tym wzrost potencjału członków lokalnych społeczności, zarówno na poziomie zorganizowanych/sformalizowanych podmiotów jak organizacje pozarządowe, jak i na poziomie osobistym mieszkańców zaangażowanych w realizację LSR.</w:t>
      </w:r>
    </w:p>
    <w:p w14:paraId="0CB68D66" w14:textId="77777777" w:rsidR="00140E98" w:rsidRDefault="00140E98" w:rsidP="00140E98">
      <w:pPr>
        <w:spacing w:after="0" w:line="276" w:lineRule="auto"/>
        <w:jc w:val="both"/>
        <w:rPr>
          <w:rFonts w:ascii="Times New Roman" w:hAnsi="Times New Roman" w:cs="Times New Roman"/>
        </w:rPr>
      </w:pPr>
    </w:p>
    <w:p w14:paraId="5CAAAD18" w14:textId="77777777" w:rsidR="005421C9" w:rsidRDefault="005421C9" w:rsidP="00140E98">
      <w:pPr>
        <w:spacing w:after="0" w:line="276" w:lineRule="auto"/>
        <w:jc w:val="both"/>
        <w:rPr>
          <w:rFonts w:ascii="Times New Roman" w:hAnsi="Times New Roman" w:cs="Times New Roman"/>
        </w:rPr>
      </w:pPr>
    </w:p>
    <w:p w14:paraId="3A1583DA" w14:textId="77777777" w:rsidR="005421C9" w:rsidRDefault="005421C9" w:rsidP="00140E98">
      <w:pPr>
        <w:spacing w:after="0" w:line="276" w:lineRule="auto"/>
        <w:jc w:val="both"/>
        <w:rPr>
          <w:rFonts w:ascii="Times New Roman" w:hAnsi="Times New Roman" w:cs="Times New Roman"/>
        </w:rPr>
      </w:pPr>
    </w:p>
    <w:p w14:paraId="79BF65B0" w14:textId="1ABF5B12" w:rsidR="00140E98" w:rsidRPr="0035325C" w:rsidRDefault="00140E98" w:rsidP="00140E98">
      <w:pPr>
        <w:spacing w:after="0" w:line="276" w:lineRule="auto"/>
        <w:jc w:val="both"/>
        <w:rPr>
          <w:rFonts w:ascii="Times New Roman" w:hAnsi="Times New Roman" w:cs="Times New Roman"/>
        </w:rPr>
      </w:pPr>
      <w:r w:rsidRPr="0035325C">
        <w:rPr>
          <w:rFonts w:ascii="Times New Roman" w:hAnsi="Times New Roman" w:cs="Times New Roman"/>
        </w:rPr>
        <w:t>Na każdym etapie prac nad opracowaniem LSR Stowarzyszenie spełniło obowiązek informacyjny i rozpowszechniało wśród uczestników informację o pomocy otrzymanej z EFRROW, zgodnie z warunkami określonymi w Księdze wizualizacji znaku Programu Rozwoju Obszarów Wiejskich na lata 2014-2020, opublikowanej na stronie internetowej Ministerstwa Rolnictwa i Rozwoju Wsi oraz o współfinansowaniu Lokalnej Strategii Rozwoju, w szczególności ze środków Europejskiego Funduszu Rolnego na rzecz Rozwoju Obszarów Wiejskich w ramach Programu Rozwoju Obszarów Wiejskich na lata 2014-2020.</w:t>
      </w:r>
    </w:p>
    <w:p w14:paraId="3EAD1BEE" w14:textId="77777777" w:rsidR="00140E98" w:rsidRPr="0035325C" w:rsidRDefault="00140E98" w:rsidP="00140E98">
      <w:pPr>
        <w:spacing w:after="0" w:line="276" w:lineRule="auto"/>
        <w:jc w:val="both"/>
        <w:rPr>
          <w:rFonts w:ascii="Times New Roman" w:hAnsi="Times New Roman" w:cs="Times New Roman"/>
        </w:rPr>
      </w:pPr>
      <w:r w:rsidRPr="0035325C">
        <w:rPr>
          <w:rFonts w:ascii="Times New Roman" w:hAnsi="Times New Roman" w:cs="Times New Roman"/>
        </w:rPr>
        <w:t xml:space="preserve">W trakcie tworzenia LSR Stowarzyszenie uwzględniało </w:t>
      </w:r>
      <w:r w:rsidRPr="0035325C">
        <w:rPr>
          <w:rFonts w:ascii="Times New Roman" w:hAnsi="Times New Roman" w:cs="Times New Roman"/>
          <w:b/>
        </w:rPr>
        <w:t xml:space="preserve">zasady horyzontalne </w:t>
      </w:r>
      <w:r w:rsidRPr="0035325C">
        <w:rPr>
          <w:rFonts w:ascii="Times New Roman" w:hAnsi="Times New Roman" w:cs="Times New Roman"/>
        </w:rPr>
        <w:t>określone w art. 9 rozporządzenia 2021/1060 w tym:</w:t>
      </w:r>
    </w:p>
    <w:p w14:paraId="12155135" w14:textId="77777777" w:rsidR="00140E98" w:rsidRPr="0035325C" w:rsidRDefault="00140E98" w:rsidP="00140E98">
      <w:pPr>
        <w:numPr>
          <w:ilvl w:val="0"/>
          <w:numId w:val="53"/>
        </w:numPr>
        <w:spacing w:after="0" w:line="276" w:lineRule="auto"/>
        <w:jc w:val="both"/>
        <w:rPr>
          <w:rFonts w:ascii="Times New Roman" w:hAnsi="Times New Roman" w:cs="Times New Roman"/>
        </w:rPr>
      </w:pPr>
      <w:r w:rsidRPr="0035325C">
        <w:rPr>
          <w:rFonts w:ascii="Times New Roman" w:hAnsi="Times New Roman" w:cs="Times New Roman"/>
        </w:rPr>
        <w:t>poszanowanie praw podstawowych oraz przestrzeganie Karty praw podstawowych Unii Europejskiej,</w:t>
      </w:r>
    </w:p>
    <w:p w14:paraId="56D90644" w14:textId="77777777" w:rsidR="00140E98" w:rsidRPr="0035325C" w:rsidRDefault="00140E98" w:rsidP="00140E98">
      <w:pPr>
        <w:numPr>
          <w:ilvl w:val="0"/>
          <w:numId w:val="53"/>
        </w:numPr>
        <w:spacing w:after="0" w:line="276" w:lineRule="auto"/>
        <w:jc w:val="both"/>
        <w:rPr>
          <w:rFonts w:ascii="Times New Roman" w:hAnsi="Times New Roman" w:cs="Times New Roman"/>
        </w:rPr>
      </w:pPr>
      <w:r w:rsidRPr="0035325C">
        <w:rPr>
          <w:rFonts w:ascii="Times New Roman" w:hAnsi="Times New Roman" w:cs="Times New Roman"/>
        </w:rPr>
        <w:t xml:space="preserve"> zasady równości kobiet i mężczyzn,</w:t>
      </w:r>
    </w:p>
    <w:p w14:paraId="5ED23864" w14:textId="77777777" w:rsidR="00140E98" w:rsidRPr="0035325C" w:rsidRDefault="00140E98" w:rsidP="00140E98">
      <w:pPr>
        <w:numPr>
          <w:ilvl w:val="0"/>
          <w:numId w:val="53"/>
        </w:numPr>
        <w:spacing w:after="0" w:line="276" w:lineRule="auto"/>
        <w:jc w:val="both"/>
        <w:rPr>
          <w:rFonts w:ascii="Times New Roman" w:hAnsi="Times New Roman" w:cs="Times New Roman"/>
        </w:rPr>
      </w:pPr>
      <w:r w:rsidRPr="0035325C">
        <w:rPr>
          <w:rFonts w:ascii="Times New Roman" w:hAnsi="Times New Roman" w:cs="Times New Roman"/>
        </w:rPr>
        <w:t>zasad równości szans i niedyskryminacji ze względu na płeć, rasę lub pochodzenie etniczne, religię lub światopogląd, niepełnosprawność, wiek lub orientację seksualną, w tym zasadę dostępności dla osób z niepełnosprawnościami,</w:t>
      </w:r>
    </w:p>
    <w:p w14:paraId="41CA3E6D" w14:textId="77777777" w:rsidR="00140E98" w:rsidRPr="0035325C" w:rsidRDefault="00140E98" w:rsidP="00140E98">
      <w:pPr>
        <w:numPr>
          <w:ilvl w:val="0"/>
          <w:numId w:val="53"/>
        </w:numPr>
        <w:spacing w:after="0" w:line="276" w:lineRule="auto"/>
        <w:jc w:val="both"/>
        <w:rPr>
          <w:rFonts w:ascii="Times New Roman" w:hAnsi="Times New Roman" w:cs="Times New Roman"/>
        </w:rPr>
      </w:pPr>
      <w:r w:rsidRPr="0035325C">
        <w:rPr>
          <w:rFonts w:ascii="Times New Roman" w:hAnsi="Times New Roman" w:cs="Times New Roman"/>
        </w:rPr>
        <w:t>zgodności działań z celem wspierania zrównoważonego rozwoju określonego w art. 11 TFUE, oraz z uwzględnieniem celów ONZ dotyczących zrównoważonego rozwoju, a także porozumienia paryskiego i zasady „nie czyń poważnych szkód”.</w:t>
      </w:r>
    </w:p>
    <w:p w14:paraId="130D11C0" w14:textId="3A46F569" w:rsidR="00140E98" w:rsidRDefault="00140E98" w:rsidP="00140E98">
      <w:pPr>
        <w:spacing w:after="0" w:line="276" w:lineRule="auto"/>
        <w:jc w:val="both"/>
        <w:rPr>
          <w:rFonts w:ascii="Times New Roman" w:hAnsi="Times New Roman" w:cs="Times New Roman"/>
        </w:rPr>
      </w:pPr>
      <w:r w:rsidRPr="0035325C">
        <w:rPr>
          <w:rFonts w:ascii="Times New Roman" w:hAnsi="Times New Roman" w:cs="Times New Roman"/>
        </w:rPr>
        <w:t xml:space="preserve">Zasady te stosowane będą również w trakcie wdrażania LSR, m.in. poprzez umożliwienie zgłoszenia specjalnych potrzeb na etapie rekrutacji do podejmowanych przedsięwzięć, np. zapewnienie tłumacza migowego podczas szkolenia, zapewnienie wyboru miejsc szkoleniowych z wejściem bez barier architektonicznych, w materiałach szkoleniowych dobór wielkości czcionki do osób słabo widzących, dokumenty skonstruowane w sposób zrozumiały dla każdego użytkownika bez względu na jego wiedzę, doświadczenie, umiejętności językowe czy poziom koncentracji, itp. </w:t>
      </w:r>
    </w:p>
    <w:p w14:paraId="695962D8" w14:textId="77777777" w:rsidR="00140E98" w:rsidRDefault="00140E98">
      <w:pPr>
        <w:spacing w:after="0" w:line="276" w:lineRule="auto"/>
        <w:jc w:val="both"/>
        <w:rPr>
          <w:rFonts w:ascii="Times New Roman" w:hAnsi="Times New Roman" w:cs="Times New Roman"/>
        </w:rPr>
      </w:pPr>
    </w:p>
    <w:p w14:paraId="27069C6A" w14:textId="77777777" w:rsidR="00E10DD2" w:rsidRDefault="00C974AE">
      <w:pPr>
        <w:spacing w:after="0" w:line="276" w:lineRule="auto"/>
        <w:jc w:val="both"/>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Rozdział VI</w:t>
      </w:r>
    </w:p>
    <w:p w14:paraId="43AB58FD" w14:textId="77777777" w:rsidR="00E10DD2" w:rsidRDefault="00C974AE">
      <w:pPr>
        <w:spacing w:after="0" w:line="276" w:lineRule="auto"/>
        <w:jc w:val="both"/>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Cele i wskaźniki</w:t>
      </w:r>
    </w:p>
    <w:p w14:paraId="1F81AA85" w14:textId="77777777" w:rsidR="00E10DD2" w:rsidRDefault="00E10DD2">
      <w:pPr>
        <w:spacing w:after="0" w:line="276" w:lineRule="auto"/>
        <w:jc w:val="both"/>
        <w:rPr>
          <w:rFonts w:ascii="Times New Roman" w:hAnsi="Times New Roman" w:cs="Times New Roman"/>
        </w:rPr>
      </w:pPr>
    </w:p>
    <w:p w14:paraId="4C77642B" w14:textId="77777777" w:rsidR="00E10DD2" w:rsidRDefault="00C974AE" w:rsidP="00674BC6">
      <w:pPr>
        <w:spacing w:after="0" w:line="276" w:lineRule="auto"/>
        <w:ind w:firstLine="708"/>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Pierwszym krokiem niezbędnym przy konstruowaniu celów LSR było zebranie informacji na temat potrzeb mieszkańców obszaru LGD, które zostały uzyskane podczas spotkań otwartych z mieszkańcami oraz z otrzymanych ankiet. Następnie przystąpiono do ich </w:t>
      </w:r>
      <w:r>
        <w:rPr>
          <w:rFonts w:ascii="Times New Roman" w:eastAsia="Times New Roman" w:hAnsi="Times New Roman" w:cs="Times New Roman"/>
          <w:bCs/>
          <w:kern w:val="0"/>
          <w:lang w:eastAsia="ar-SA"/>
          <w14:ligatures w14:val="none"/>
        </w:rPr>
        <w:t>uporządkowania i pogrupowania według kategorii oraz poziomu szczegółowości. Ze względu na różnorodność i mnogość zgłoszonych przez mieszkańców problemów, odrzucono te marginalne i realizujące interesy wyłącznie wąskich grup społecznych.</w:t>
      </w:r>
      <w:r>
        <w:rPr>
          <w:rFonts w:ascii="Times New Roman" w:eastAsia="Times New Roman" w:hAnsi="Times New Roman" w:cs="Times New Roman"/>
          <w:b/>
          <w:bCs/>
          <w:kern w:val="0"/>
          <w:lang w:eastAsia="ar-SA"/>
          <w14:ligatures w14:val="none"/>
        </w:rPr>
        <w:t xml:space="preserve"> </w:t>
      </w:r>
      <w:r>
        <w:rPr>
          <w:rFonts w:ascii="Times New Roman" w:eastAsia="Times New Roman" w:hAnsi="Times New Roman" w:cs="Times New Roman"/>
          <w:bCs/>
          <w:kern w:val="0"/>
          <w:lang w:eastAsia="ar-SA"/>
          <w14:ligatures w14:val="none"/>
        </w:rPr>
        <w:t>Mając również na uwadze</w:t>
      </w:r>
      <w:r>
        <w:rPr>
          <w:rFonts w:ascii="Times New Roman" w:eastAsia="Times New Roman" w:hAnsi="Times New Roman" w:cs="Times New Roman"/>
          <w:b/>
          <w:bCs/>
          <w:kern w:val="0"/>
          <w:lang w:eastAsia="ar-SA"/>
          <w14:ligatures w14:val="none"/>
        </w:rPr>
        <w:t xml:space="preserve"> </w:t>
      </w:r>
      <w:r>
        <w:rPr>
          <w:rFonts w:ascii="Times New Roman" w:eastAsia="Times New Roman" w:hAnsi="Times New Roman" w:cs="Times New Roman"/>
          <w:bCs/>
          <w:kern w:val="0"/>
          <w:lang w:eastAsia="ar-SA"/>
          <w14:ligatures w14:val="none"/>
        </w:rPr>
        <w:t xml:space="preserve">zakres działania LGD w ramach PROW wyeliminowano te problemy, które nie mogą być realizowane we wspomnianym programie. Następnym krokiem było określenie propozycji rozwiązań problemów oraz przypisanie ich do grupy odbiorców, do których poszczególne działania będą skierowane. W ten sposób sformułowano cele główne. Dalej pracowano nad ustaleniem przyczyn tych problemów, a przedstawione propozycje ich usunięcia pozwoliły na wyodrębnienie przedsięwzięć.  Lista problemów została zestawiona z </w:t>
      </w:r>
      <w:r>
        <w:rPr>
          <w:rFonts w:ascii="Times New Roman" w:eastAsia="Times New Roman" w:hAnsi="Times New Roman" w:cs="Times New Roman"/>
          <w:kern w:val="0"/>
          <w:lang w:eastAsia="ar-SA"/>
          <w14:ligatures w14:val="none"/>
        </w:rPr>
        <w:t xml:space="preserve">zebranymi danymi statystycznymi oraz raportem ewaluacyjnym, a następnie włączona do diagnozy obszaru. </w:t>
      </w:r>
    </w:p>
    <w:p w14:paraId="1B4A93C6" w14:textId="77777777" w:rsidR="00E10DD2" w:rsidRDefault="00E10DD2">
      <w:pPr>
        <w:spacing w:after="0" w:line="276" w:lineRule="auto"/>
        <w:jc w:val="both"/>
        <w:rPr>
          <w:rFonts w:ascii="Times New Roman" w:hAnsi="Times New Roman" w:cs="Times New Roman"/>
        </w:rPr>
      </w:pPr>
    </w:p>
    <w:p w14:paraId="1713D7B7" w14:textId="220A6F46"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Cele oraz przedsięwzięcia określone w LSR wynikają w głównej mierze ze zdiagnozowanych potrzeb mieszkańców. W celu rozwoju regionu objętego strategią wskazano na turystykę jako obszar wymagający największej interwencji.</w:t>
      </w:r>
    </w:p>
    <w:p w14:paraId="6F475794"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Pierwszym celem głównym współfinansowanym ze środków EFRROW głównym będzie zatem:</w:t>
      </w:r>
    </w:p>
    <w:p w14:paraId="1EF7A947" w14:textId="77777777" w:rsidR="00E10DD2" w:rsidRDefault="00E10DD2">
      <w:pPr>
        <w:spacing w:after="0" w:line="276" w:lineRule="auto"/>
        <w:jc w:val="both"/>
        <w:rPr>
          <w:rFonts w:ascii="Times New Roman" w:hAnsi="Times New Roman" w:cs="Times New Roman"/>
        </w:rPr>
      </w:pPr>
    </w:p>
    <w:tbl>
      <w:tblPr>
        <w:tblStyle w:val="Tabela-Siatka"/>
        <w:tblW w:w="10195" w:type="dxa"/>
        <w:tblLayout w:type="fixed"/>
        <w:tblLook w:val="04A0" w:firstRow="1" w:lastRow="0" w:firstColumn="1" w:lastColumn="0" w:noHBand="0" w:noVBand="1"/>
      </w:tblPr>
      <w:tblGrid>
        <w:gridCol w:w="10195"/>
      </w:tblGrid>
      <w:tr w:rsidR="00E10DD2" w14:paraId="286F77D8" w14:textId="77777777">
        <w:trPr>
          <w:trHeight w:val="784"/>
        </w:trPr>
        <w:tc>
          <w:tcPr>
            <w:tcW w:w="10195" w:type="dxa"/>
            <w:shd w:val="clear" w:color="auto" w:fill="C45911" w:themeFill="accent2" w:themeFillShade="BF"/>
            <w:vAlign w:val="center"/>
          </w:tcPr>
          <w:p w14:paraId="1E25BA79"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Podniesienie potencjału turystycznego obszaru LGD Bory Dolnośląskie.</w:t>
            </w:r>
          </w:p>
        </w:tc>
      </w:tr>
    </w:tbl>
    <w:p w14:paraId="575562AC" w14:textId="77777777" w:rsidR="00E10DD2" w:rsidRDefault="00E10DD2">
      <w:pPr>
        <w:spacing w:after="0" w:line="276" w:lineRule="auto"/>
        <w:jc w:val="both"/>
        <w:rPr>
          <w:rFonts w:ascii="Times New Roman" w:hAnsi="Times New Roman" w:cs="Times New Roman"/>
        </w:rPr>
      </w:pPr>
    </w:p>
    <w:p w14:paraId="01B74C16"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 xml:space="preserve">W ramach </w:t>
      </w:r>
      <w:bookmarkStart w:id="7" w:name="_Hlk135135461"/>
      <w:r>
        <w:rPr>
          <w:rFonts w:ascii="Times New Roman" w:hAnsi="Times New Roman" w:cs="Times New Roman"/>
        </w:rPr>
        <w:t>celu głównego określono 3 przedsięwzięcia</w:t>
      </w:r>
      <w:bookmarkEnd w:id="7"/>
      <w:r>
        <w:rPr>
          <w:rFonts w:ascii="Times New Roman" w:hAnsi="Times New Roman" w:cs="Times New Roman"/>
        </w:rPr>
        <w:t>:</w:t>
      </w:r>
    </w:p>
    <w:p w14:paraId="6FEE952C" w14:textId="129B75E5" w:rsidR="00E10DD2" w:rsidRDefault="00C974AE">
      <w:pPr>
        <w:pStyle w:val="Akapitzlist"/>
        <w:numPr>
          <w:ilvl w:val="0"/>
          <w:numId w:val="17"/>
        </w:numPr>
        <w:spacing w:after="0" w:line="276" w:lineRule="auto"/>
        <w:jc w:val="both"/>
        <w:rPr>
          <w:rFonts w:ascii="Times New Roman" w:hAnsi="Times New Roman" w:cs="Times New Roman"/>
        </w:rPr>
      </w:pPr>
      <w:r>
        <w:rPr>
          <w:rFonts w:ascii="Times New Roman" w:hAnsi="Times New Roman" w:cs="Times New Roman"/>
        </w:rPr>
        <w:t>Zwiększenie potencjału turystycznego regionu dzięki rozwojowi lokalnej przedsiębiorczości. Operacje realizowane w ramach tego przedsięwzięcia dedykowane są wszystkim mieszkańcom obszaru objętego LSR</w:t>
      </w:r>
      <w:r w:rsidR="00F47247">
        <w:rPr>
          <w:rFonts w:ascii="Times New Roman" w:hAnsi="Times New Roman" w:cs="Times New Roman"/>
        </w:rPr>
        <w:t xml:space="preserve"> </w:t>
      </w:r>
      <w:r w:rsidR="00F47247" w:rsidRPr="005421C9">
        <w:rPr>
          <w:rFonts w:ascii="Times New Roman" w:hAnsi="Times New Roman" w:cs="Times New Roman"/>
        </w:rPr>
        <w:t>w tym kobietom</w:t>
      </w:r>
      <w:r w:rsidRPr="005421C9">
        <w:rPr>
          <w:rFonts w:ascii="Times New Roman" w:hAnsi="Times New Roman" w:cs="Times New Roman"/>
        </w:rPr>
        <w:t xml:space="preserve"> </w:t>
      </w:r>
      <w:r>
        <w:rPr>
          <w:rFonts w:ascii="Times New Roman" w:hAnsi="Times New Roman" w:cs="Times New Roman"/>
        </w:rPr>
        <w:t>i realizowane będą w trybie konkursowym. O wsparcie mogą ubiegać się osoby fizyczne chcące podjąć działalność gospodarczą sprofilowaną na rozwój potencjału turystycznego oraz już funkcjonujące mikro i małe przedsiębiorstwa zainteresowane rozwojem w tym konkretnym obszarze.</w:t>
      </w:r>
    </w:p>
    <w:p w14:paraId="2EDDA722" w14:textId="1D8743DA" w:rsidR="00E10DD2" w:rsidRPr="005421C9" w:rsidRDefault="00C974AE">
      <w:pPr>
        <w:pStyle w:val="Akapitzlist"/>
        <w:numPr>
          <w:ilvl w:val="0"/>
          <w:numId w:val="17"/>
        </w:numPr>
        <w:spacing w:after="0" w:line="276" w:lineRule="auto"/>
        <w:jc w:val="both"/>
        <w:rPr>
          <w:rFonts w:ascii="Times New Roman" w:hAnsi="Times New Roman" w:cs="Times New Roman"/>
        </w:rPr>
      </w:pPr>
      <w:r>
        <w:rPr>
          <w:rFonts w:ascii="Times New Roman" w:hAnsi="Times New Roman" w:cs="Times New Roman"/>
        </w:rPr>
        <w:t>Promocja walorów turystycznych obszaru LGD Bory Dolnośląskie. Zaplanowano realizację 3 operacji własnych LGD, które będą adresowane do</w:t>
      </w:r>
      <w:r w:rsidR="007A68D5">
        <w:rPr>
          <w:rFonts w:ascii="Times New Roman" w:hAnsi="Times New Roman" w:cs="Times New Roman"/>
        </w:rPr>
        <w:t xml:space="preserve"> </w:t>
      </w:r>
      <w:r>
        <w:rPr>
          <w:rFonts w:ascii="Times New Roman" w:hAnsi="Times New Roman" w:cs="Times New Roman"/>
        </w:rPr>
        <w:t xml:space="preserve"> mieszkańców LGD Bory Dolnośląskie</w:t>
      </w:r>
      <w:r w:rsidR="00F47247">
        <w:rPr>
          <w:rFonts w:ascii="Times New Roman" w:hAnsi="Times New Roman" w:cs="Times New Roman"/>
        </w:rPr>
        <w:t xml:space="preserve"> w </w:t>
      </w:r>
      <w:r w:rsidR="00F47247" w:rsidRPr="005421C9">
        <w:rPr>
          <w:rFonts w:ascii="Times New Roman" w:hAnsi="Times New Roman" w:cs="Times New Roman"/>
        </w:rPr>
        <w:t>szczególności seniorom, ludziom młodym do 25 roku życia, osobom w niekorzystnej sytuacji- kobietom</w:t>
      </w:r>
      <w:r w:rsidRPr="005421C9">
        <w:rPr>
          <w:rFonts w:ascii="Times New Roman" w:hAnsi="Times New Roman" w:cs="Times New Roman"/>
        </w:rPr>
        <w:t>. Ich celem będą działania służące promocji walorów turystycznych regionu głównie jego potencjału przyrodniczego, historycznego, kulturowego, kulinarnego jak i szeroko rozumianego produktu turystycznego oraz oferty pobytowej.</w:t>
      </w:r>
    </w:p>
    <w:p w14:paraId="08618E5C" w14:textId="33D8C21A" w:rsidR="00E10DD2" w:rsidRDefault="00C974AE">
      <w:pPr>
        <w:pStyle w:val="Akapitzlist"/>
        <w:numPr>
          <w:ilvl w:val="0"/>
          <w:numId w:val="17"/>
        </w:numPr>
        <w:spacing w:after="0" w:line="276" w:lineRule="auto"/>
        <w:jc w:val="both"/>
        <w:rPr>
          <w:rFonts w:ascii="Times New Roman" w:hAnsi="Times New Roman" w:cs="Times New Roman"/>
        </w:rPr>
      </w:pPr>
      <w:r w:rsidRPr="005421C9">
        <w:rPr>
          <w:rFonts w:ascii="Times New Roman" w:hAnsi="Times New Roman" w:cs="Times New Roman"/>
        </w:rPr>
        <w:t>Rozwój infrastruktury rekreacyjnej, kulturalnej i turystycznej dla zwiększenia ilości miejsc wypoczynku i integracji społecznej. Operacje realizowane w ramach tego przedsięwzięcia dedykowane są wszystkim mieszkańcom obszaru objętego LSR</w:t>
      </w:r>
      <w:r w:rsidR="00F47247" w:rsidRPr="005421C9">
        <w:rPr>
          <w:rFonts w:ascii="Times New Roman" w:hAnsi="Times New Roman" w:cs="Times New Roman"/>
        </w:rPr>
        <w:t xml:space="preserve"> w tym kobietom</w:t>
      </w:r>
      <w:r w:rsidRPr="005421C9">
        <w:rPr>
          <w:rFonts w:ascii="Times New Roman" w:hAnsi="Times New Roman" w:cs="Times New Roman"/>
        </w:rPr>
        <w:t xml:space="preserve"> i realizowane będą w trybie konkursowym. </w:t>
      </w:r>
      <w:r w:rsidR="00EB2E0F" w:rsidRPr="005421C9">
        <w:rPr>
          <w:rFonts w:ascii="Times New Roman" w:hAnsi="Times New Roman" w:cs="Times New Roman"/>
        </w:rPr>
        <w:t>Przedsięwzięcia te dodatkowo realizowane będą z wykorzystaniem rozwiązań innowacyjny</w:t>
      </w:r>
      <w:r w:rsidR="00EB2E0F">
        <w:rPr>
          <w:rFonts w:ascii="Times New Roman" w:hAnsi="Times New Roman" w:cs="Times New Roman"/>
        </w:rPr>
        <w:t xml:space="preserve">ch o których mowa w dalszej części LSR. </w:t>
      </w:r>
      <w:r>
        <w:rPr>
          <w:rFonts w:ascii="Times New Roman" w:hAnsi="Times New Roman" w:cs="Times New Roman"/>
        </w:rPr>
        <w:t>O wsparcie mogą ubiegać się Jednostki Samorządu Terytorialnego (JST) oraz organizacje pozarządowe (NGO) funkcjonujące na obszarze objętym LSR</w:t>
      </w:r>
    </w:p>
    <w:p w14:paraId="219F0C15" w14:textId="77777777" w:rsidR="00E10DD2" w:rsidRDefault="00E10DD2">
      <w:pPr>
        <w:spacing w:after="0" w:line="276" w:lineRule="auto"/>
        <w:ind w:left="360"/>
        <w:jc w:val="both"/>
        <w:rPr>
          <w:rFonts w:ascii="Times New Roman" w:hAnsi="Times New Roman" w:cs="Times New Roman"/>
        </w:rPr>
      </w:pPr>
    </w:p>
    <w:p w14:paraId="6D9F3EFE"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Drugim celem głównym współfinansowanych ze środków EFS+ będzie:</w:t>
      </w:r>
    </w:p>
    <w:p w14:paraId="11408D6A" w14:textId="77777777" w:rsidR="00E10DD2" w:rsidRDefault="00E10DD2">
      <w:pPr>
        <w:spacing w:after="0" w:line="276" w:lineRule="auto"/>
        <w:jc w:val="both"/>
        <w:rPr>
          <w:rFonts w:ascii="Times New Roman" w:hAnsi="Times New Roman" w:cs="Times New Roman"/>
        </w:rPr>
      </w:pPr>
    </w:p>
    <w:tbl>
      <w:tblPr>
        <w:tblStyle w:val="Tabela-Siatka"/>
        <w:tblW w:w="10195" w:type="dxa"/>
        <w:tblLayout w:type="fixed"/>
        <w:tblLook w:val="04A0" w:firstRow="1" w:lastRow="0" w:firstColumn="1" w:lastColumn="0" w:noHBand="0" w:noVBand="1"/>
      </w:tblPr>
      <w:tblGrid>
        <w:gridCol w:w="10195"/>
      </w:tblGrid>
      <w:tr w:rsidR="00E10DD2" w14:paraId="186677A3" w14:textId="77777777">
        <w:trPr>
          <w:trHeight w:val="722"/>
        </w:trPr>
        <w:tc>
          <w:tcPr>
            <w:tcW w:w="10195" w:type="dxa"/>
            <w:shd w:val="clear" w:color="auto" w:fill="C45911" w:themeFill="accent2" w:themeFillShade="BF"/>
            <w:vAlign w:val="center"/>
          </w:tcPr>
          <w:p w14:paraId="747DC7CA" w14:textId="77777777" w:rsidR="00E10DD2" w:rsidRDefault="00C974AE">
            <w:pPr>
              <w:spacing w:after="0" w:line="276" w:lineRule="auto"/>
              <w:jc w:val="center"/>
              <w:rPr>
                <w:rFonts w:ascii="Times New Roman" w:hAnsi="Times New Roman" w:cs="Times New Roman"/>
                <w:b/>
                <w:bCs/>
              </w:rPr>
            </w:pPr>
            <w:r>
              <w:rPr>
                <w:rFonts w:ascii="Times New Roman" w:eastAsia="Calibri" w:hAnsi="Times New Roman" w:cs="Times New Roman"/>
                <w:b/>
                <w:bCs/>
              </w:rPr>
              <w:t>Wzrost kapitału społecznego na obszarze LGD Bory Dolnośląskie.</w:t>
            </w:r>
          </w:p>
        </w:tc>
      </w:tr>
    </w:tbl>
    <w:p w14:paraId="2E086761" w14:textId="77777777" w:rsidR="00E10DD2" w:rsidRDefault="00E10DD2">
      <w:pPr>
        <w:spacing w:after="0" w:line="276" w:lineRule="auto"/>
        <w:jc w:val="both"/>
        <w:rPr>
          <w:rFonts w:ascii="Times New Roman" w:hAnsi="Times New Roman" w:cs="Times New Roman"/>
        </w:rPr>
      </w:pPr>
    </w:p>
    <w:p w14:paraId="1372D2CD"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W ramach celu głównego określono 3 przedsięwzięcia:</w:t>
      </w:r>
    </w:p>
    <w:p w14:paraId="370DBECA" w14:textId="77777777" w:rsidR="00E10DD2" w:rsidRDefault="00C974AE">
      <w:pPr>
        <w:pStyle w:val="Akapitzlist"/>
        <w:numPr>
          <w:ilvl w:val="0"/>
          <w:numId w:val="47"/>
        </w:numPr>
        <w:spacing w:after="0" w:line="276" w:lineRule="auto"/>
        <w:jc w:val="both"/>
        <w:rPr>
          <w:rFonts w:ascii="Times New Roman" w:hAnsi="Times New Roman" w:cs="Times New Roman"/>
        </w:rPr>
      </w:pPr>
      <w:r>
        <w:rPr>
          <w:rFonts w:ascii="Times New Roman" w:hAnsi="Times New Roman" w:cs="Times New Roman"/>
        </w:rPr>
        <w:t>Wsparcie działań o charakterze edukacyjnym, kulturalnym, integracyjnym, animacyjnym, sportowym. Operacje realizowane w ramach tego przedsięwzięcia adresowane będą do wszystkich mieszkańców obszaru objętego LSR. Realizowane będą w formie grantów.</w:t>
      </w:r>
    </w:p>
    <w:p w14:paraId="255D2DB1" w14:textId="77777777" w:rsidR="00E10DD2" w:rsidRDefault="00C974AE">
      <w:pPr>
        <w:pStyle w:val="Akapitzlist"/>
        <w:numPr>
          <w:ilvl w:val="0"/>
          <w:numId w:val="47"/>
        </w:numPr>
        <w:spacing w:after="0" w:line="276" w:lineRule="auto"/>
        <w:jc w:val="both"/>
        <w:rPr>
          <w:rFonts w:ascii="Times New Roman" w:hAnsi="Times New Roman" w:cs="Times New Roman"/>
        </w:rPr>
      </w:pPr>
      <w:r>
        <w:rPr>
          <w:rFonts w:ascii="Times New Roman" w:hAnsi="Times New Roman" w:cs="Times New Roman"/>
        </w:rPr>
        <w:t>Wsparcie lokalnych inicjatyw na rzecz kształcenia osób dorosłych. W tym przypadku operacje dedykowane będą dla dorosłych mieszkańców pochodzący z obszaru LGD o niskich kwalifikacjach, zagrożonych degradacją lub wykluczeniem z rynku pracy. W tym przypadku realizację przedsięwzięcia zaplanowano w formie grantów.</w:t>
      </w:r>
    </w:p>
    <w:p w14:paraId="02AE9EC5" w14:textId="77777777" w:rsidR="00E10DD2" w:rsidRDefault="00C974AE">
      <w:pPr>
        <w:pStyle w:val="Akapitzlist"/>
        <w:numPr>
          <w:ilvl w:val="0"/>
          <w:numId w:val="47"/>
        </w:numPr>
        <w:spacing w:after="0" w:line="276" w:lineRule="auto"/>
        <w:jc w:val="both"/>
        <w:rPr>
          <w:rFonts w:ascii="Times New Roman" w:hAnsi="Times New Roman" w:cs="Times New Roman"/>
        </w:rPr>
      </w:pPr>
      <w:r>
        <w:rPr>
          <w:rFonts w:ascii="Times New Roman" w:hAnsi="Times New Roman" w:cs="Times New Roman"/>
        </w:rPr>
        <w:t>Aktywizacja społeczności lokalnej. Operacje dedykowane będą mieszkańcom z obszaru LGD wykluczonym społecznie lub zagrożonym wykluczeniem społecznym oraz dzieciom pochodzącym z obszaru LGD. Wdrażane będą w formie grantów.</w:t>
      </w:r>
    </w:p>
    <w:p w14:paraId="000D9947" w14:textId="77777777" w:rsidR="00E10DD2" w:rsidRDefault="00E10DD2">
      <w:pPr>
        <w:spacing w:after="0" w:line="276" w:lineRule="auto"/>
        <w:jc w:val="both"/>
        <w:rPr>
          <w:rFonts w:ascii="Times New Roman" w:hAnsi="Times New Roman" w:cs="Times New Roman"/>
        </w:rPr>
      </w:pPr>
    </w:p>
    <w:p w14:paraId="24BDE4A1" w14:textId="31DEBF5F"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 xml:space="preserve">Tak zaplanowane cele oraz przedsięwzięcia adresowane do konkretnych grup wymagających wsparcia na etapie wdrażania LSR niewątpliwie wpłyną na rozwój regionu i jego mieszkańców. Z jednej strony odpowiadają na zdiagnozowane potrzeby. Z drugiej strony wzmacniają obecny potencjał regionu wykorzystując w tym celu określone mocne strony regionu oraz szanse na dalszy jego rozwój. Wspierają </w:t>
      </w:r>
      <w:r w:rsidR="00140E98">
        <w:rPr>
          <w:rFonts w:ascii="Times New Roman" w:hAnsi="Times New Roman" w:cs="Times New Roman"/>
        </w:rPr>
        <w:t xml:space="preserve">grupy w niekorzystnej sytuacji tj. </w:t>
      </w:r>
      <w:r>
        <w:rPr>
          <w:rFonts w:ascii="Times New Roman" w:hAnsi="Times New Roman" w:cs="Times New Roman"/>
        </w:rPr>
        <w:t xml:space="preserve">kobiety, </w:t>
      </w:r>
      <w:r w:rsidR="00140E98">
        <w:rPr>
          <w:rFonts w:ascii="Times New Roman" w:hAnsi="Times New Roman" w:cs="Times New Roman"/>
        </w:rPr>
        <w:t xml:space="preserve">oraz </w:t>
      </w:r>
      <w:r>
        <w:rPr>
          <w:rFonts w:ascii="Times New Roman" w:hAnsi="Times New Roman" w:cs="Times New Roman"/>
        </w:rPr>
        <w:t xml:space="preserve">osoby </w:t>
      </w:r>
      <w:r w:rsidR="00140E98">
        <w:rPr>
          <w:rFonts w:ascii="Times New Roman" w:hAnsi="Times New Roman" w:cs="Times New Roman"/>
        </w:rPr>
        <w:t xml:space="preserve">wymagające wsparcia tj. mieszkańców </w:t>
      </w:r>
      <w:r>
        <w:rPr>
          <w:rFonts w:ascii="Times New Roman" w:hAnsi="Times New Roman" w:cs="Times New Roman"/>
        </w:rPr>
        <w:t>po 60 roku życia oraz dzieci, młodzież oraz osoby uczące się do 25 roku życia. Ponadto Tak dobrane przedsięwzięcia wpisują się zarówno w obszar określony dla PS WPR jak i cele szczegółowe określone dla EFS+ szczególnie w cel:</w:t>
      </w:r>
    </w:p>
    <w:p w14:paraId="23F8C8EE" w14:textId="77777777" w:rsidR="00E10DD2" w:rsidRDefault="00C974AE">
      <w:pPr>
        <w:pStyle w:val="Akapitzlist"/>
        <w:numPr>
          <w:ilvl w:val="0"/>
          <w:numId w:val="46"/>
        </w:numPr>
        <w:spacing w:after="0" w:line="276" w:lineRule="auto"/>
        <w:jc w:val="both"/>
        <w:rPr>
          <w:rFonts w:ascii="Times New Roman" w:hAnsi="Times New Roman" w:cs="Times New Roman"/>
        </w:rPr>
      </w:pPr>
      <w:r>
        <w:rPr>
          <w:rFonts w:ascii="Times New Roman" w:hAnsi="Times New Roman" w:cs="Times New Roman"/>
        </w:rPr>
        <w:t>CS g – wsparcie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1A41102B" w14:textId="77777777" w:rsidR="00E10DD2" w:rsidRDefault="00C974AE">
      <w:pPr>
        <w:pStyle w:val="Akapitzlist"/>
        <w:numPr>
          <w:ilvl w:val="0"/>
          <w:numId w:val="46"/>
        </w:numPr>
        <w:spacing w:after="0" w:line="276" w:lineRule="auto"/>
        <w:jc w:val="both"/>
        <w:rPr>
          <w:rFonts w:ascii="Times New Roman" w:hAnsi="Times New Roman" w:cs="Times New Roman"/>
        </w:rPr>
      </w:pPr>
      <w:r>
        <w:rPr>
          <w:rFonts w:ascii="Times New Roman" w:hAnsi="Times New Roman" w:cs="Times New Roman"/>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osób z niepełnosprawnościami</w:t>
      </w:r>
    </w:p>
    <w:p w14:paraId="4D15F835" w14:textId="77777777" w:rsidR="00E10DD2" w:rsidRDefault="00C974AE">
      <w:pPr>
        <w:pStyle w:val="Akapitzlist"/>
        <w:numPr>
          <w:ilvl w:val="0"/>
          <w:numId w:val="46"/>
        </w:numPr>
        <w:spacing w:after="0" w:line="276" w:lineRule="auto"/>
        <w:jc w:val="both"/>
        <w:rPr>
          <w:rFonts w:ascii="Times New Roman" w:hAnsi="Times New Roman" w:cs="Times New Roman"/>
        </w:rPr>
      </w:pPr>
      <w:r>
        <w:rPr>
          <w:rFonts w:ascii="Times New Roman" w:hAnsi="Times New Roman" w:cs="Times New Roman"/>
        </w:rPr>
        <w:t>CS i – Wspieranie integracji społecznej osób zagrożonych ubóstwem lub wykluczeniem społecznym, w tym osób najbardziej potrzebujących</w:t>
      </w:r>
    </w:p>
    <w:p w14:paraId="5EDFDC63" w14:textId="77777777" w:rsidR="00E10DD2" w:rsidRDefault="00E10DD2">
      <w:pPr>
        <w:spacing w:after="0" w:line="276" w:lineRule="auto"/>
        <w:jc w:val="both"/>
        <w:rPr>
          <w:rFonts w:ascii="Times New Roman" w:hAnsi="Times New Roman" w:cs="Times New Roman"/>
        </w:rPr>
      </w:pPr>
    </w:p>
    <w:p w14:paraId="7FA9DD08" w14:textId="77777777" w:rsidR="00E10DD2" w:rsidRDefault="00E10DD2">
      <w:pPr>
        <w:spacing w:after="0" w:line="276" w:lineRule="auto"/>
        <w:jc w:val="both"/>
        <w:rPr>
          <w:rFonts w:ascii="Times New Roman" w:hAnsi="Times New Roman" w:cs="Times New Roman"/>
          <w:b/>
          <w:bCs/>
          <w:color w:val="1F3864" w:themeColor="accent1" w:themeShade="80"/>
        </w:rPr>
      </w:pPr>
    </w:p>
    <w:p w14:paraId="329179A3" w14:textId="77777777" w:rsidR="00E10DD2" w:rsidRDefault="00C974AE">
      <w:pPr>
        <w:spacing w:after="0" w:line="276" w:lineRule="auto"/>
        <w:jc w:val="both"/>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 xml:space="preserve">Rozdział VII </w:t>
      </w:r>
    </w:p>
    <w:p w14:paraId="11F43444" w14:textId="77777777" w:rsidR="00E10DD2" w:rsidRDefault="00C974AE">
      <w:pPr>
        <w:spacing w:after="0" w:line="276" w:lineRule="auto"/>
        <w:jc w:val="both"/>
        <w:rPr>
          <w:rFonts w:ascii="Times New Roman" w:hAnsi="Times New Roman" w:cs="Times New Roman"/>
          <w:b/>
          <w:bCs/>
          <w:color w:val="1F3864" w:themeColor="accent1" w:themeShade="80"/>
        </w:rPr>
      </w:pPr>
      <w:bookmarkStart w:id="8" w:name="_Toc133477795"/>
      <w:r>
        <w:rPr>
          <w:rFonts w:ascii="Times New Roman" w:hAnsi="Times New Roman" w:cs="Times New Roman"/>
          <w:b/>
          <w:bCs/>
          <w:color w:val="1F3864" w:themeColor="accent1" w:themeShade="80"/>
        </w:rPr>
        <w:t>Sposób wyboru i oceny operacji oraz sposób ustanawiania kryteriów wyboru</w:t>
      </w:r>
      <w:bookmarkEnd w:id="8"/>
    </w:p>
    <w:p w14:paraId="6085C435" w14:textId="77777777" w:rsidR="00E10DD2" w:rsidRDefault="00E10DD2">
      <w:pPr>
        <w:spacing w:after="0" w:line="276" w:lineRule="auto"/>
        <w:jc w:val="both"/>
        <w:rPr>
          <w:rFonts w:ascii="Times New Roman" w:eastAsiaTheme="minorEastAsia" w:hAnsi="Times New Roman" w:cs="Times New Roman"/>
          <w:b/>
          <w:kern w:val="0"/>
          <w14:ligatures w14:val="none"/>
        </w:rPr>
      </w:pPr>
    </w:p>
    <w:p w14:paraId="06C5053E" w14:textId="77777777" w:rsidR="00E10DD2" w:rsidRDefault="00C974AE">
      <w:pPr>
        <w:spacing w:after="0" w:line="276" w:lineRule="auto"/>
        <w:jc w:val="both"/>
        <w:rPr>
          <w:rFonts w:ascii="Times New Roman" w:eastAsiaTheme="minorEastAsia" w:hAnsi="Times New Roman" w:cs="Times New Roman"/>
          <w:b/>
          <w:kern w:val="0"/>
          <w14:ligatures w14:val="none"/>
        </w:rPr>
      </w:pPr>
      <w:r>
        <w:rPr>
          <w:rFonts w:ascii="Times New Roman" w:eastAsiaTheme="minorEastAsia" w:hAnsi="Times New Roman" w:cs="Times New Roman"/>
          <w:b/>
          <w:kern w:val="0"/>
          <w14:ligatures w14:val="none"/>
        </w:rPr>
        <w:t>7.1 Ogólna charakterystyka wewnętrznej organizacji pracy LGD</w:t>
      </w:r>
    </w:p>
    <w:p w14:paraId="4F66C2C9" w14:textId="77777777" w:rsidR="00E10DD2" w:rsidRDefault="00E10DD2">
      <w:pPr>
        <w:spacing w:after="0" w:line="276" w:lineRule="auto"/>
        <w:jc w:val="both"/>
        <w:rPr>
          <w:rFonts w:ascii="Times New Roman" w:eastAsiaTheme="minorEastAsia" w:hAnsi="Times New Roman" w:cs="Times New Roman"/>
          <w:b/>
          <w:kern w:val="0"/>
          <w14:ligatures w14:val="none"/>
        </w:rPr>
      </w:pPr>
    </w:p>
    <w:p w14:paraId="344B79C1" w14:textId="77777777" w:rsidR="00E10DD2" w:rsidRDefault="00C974AE" w:rsidP="00674BC6">
      <w:pPr>
        <w:spacing w:after="0" w:line="276" w:lineRule="auto"/>
        <w:ind w:firstLine="708"/>
        <w:jc w:val="both"/>
        <w:rPr>
          <w:rFonts w:ascii="Times New Roman" w:hAnsi="Times New Roman" w:cs="Times New Roman"/>
          <w:b/>
          <w:color w:val="000000"/>
          <w:kern w:val="0"/>
          <w14:ligatures w14:val="none"/>
        </w:rPr>
      </w:pPr>
      <w:r>
        <w:rPr>
          <w:rFonts w:ascii="Times New Roman" w:eastAsiaTheme="minorEastAsia" w:hAnsi="Times New Roman" w:cs="Times New Roman"/>
          <w:kern w:val="0"/>
          <w14:ligatures w14:val="none"/>
        </w:rPr>
        <w:t>Podstawowym dokumentem</w:t>
      </w:r>
      <w:r>
        <w:rPr>
          <w:rFonts w:ascii="Times New Roman" w:eastAsiaTheme="minorEastAsia" w:hAnsi="Times New Roman" w:cs="Times New Roman"/>
          <w:b/>
          <w:kern w:val="0"/>
          <w14:ligatures w14:val="none"/>
        </w:rPr>
        <w:t xml:space="preserve"> </w:t>
      </w:r>
      <w:r>
        <w:rPr>
          <w:rFonts w:ascii="Times New Roman" w:eastAsiaTheme="minorEastAsia" w:hAnsi="Times New Roman" w:cs="Times New Roman"/>
          <w:kern w:val="0"/>
          <w14:ligatures w14:val="none"/>
        </w:rPr>
        <w:t xml:space="preserve">regulującym funkcjonowanie </w:t>
      </w:r>
      <w:r>
        <w:rPr>
          <w:rFonts w:ascii="Times New Roman" w:hAnsi="Times New Roman" w:cs="Times New Roman"/>
          <w:color w:val="000000"/>
          <w:kern w:val="0"/>
          <w14:ligatures w14:val="none"/>
        </w:rPr>
        <w:t>Lokalnej Grupy Działania Bory Dolnośląskie</w:t>
      </w:r>
      <w:r>
        <w:rPr>
          <w:rFonts w:ascii="Times New Roman" w:eastAsiaTheme="minorEastAsia" w:hAnsi="Times New Roman" w:cs="Times New Roman"/>
          <w:kern w:val="0"/>
          <w14:ligatures w14:val="none"/>
        </w:rPr>
        <w:t xml:space="preserve"> jest Statut.</w:t>
      </w:r>
    </w:p>
    <w:p w14:paraId="4E8AA7B2" w14:textId="77777777" w:rsidR="00E10DD2" w:rsidRDefault="00C974AE">
      <w:pPr>
        <w:spacing w:after="0" w:line="276" w:lineRule="auto"/>
        <w:jc w:val="both"/>
        <w:rPr>
          <w:rFonts w:ascii="Times New Roman" w:hAnsi="Times New Roman" w:cs="Times New Roman"/>
          <w:color w:val="000000"/>
          <w:kern w:val="0"/>
          <w14:ligatures w14:val="none"/>
        </w:rPr>
      </w:pPr>
      <w:r>
        <w:rPr>
          <w:rFonts w:ascii="Times New Roman" w:hAnsi="Times New Roman" w:cs="Times New Roman"/>
          <w:color w:val="000000"/>
          <w:kern w:val="0"/>
          <w14:ligatures w14:val="none"/>
        </w:rPr>
        <w:t xml:space="preserve">Statutowymi organami Lokalnej Grupy Działania Bory Dolnośląskie są: </w:t>
      </w:r>
    </w:p>
    <w:p w14:paraId="3850358D" w14:textId="77777777" w:rsidR="00E10DD2" w:rsidRDefault="00C974AE">
      <w:pPr>
        <w:pStyle w:val="Akapitzlist"/>
        <w:numPr>
          <w:ilvl w:val="0"/>
          <w:numId w:val="43"/>
        </w:numPr>
        <w:spacing w:before="100" w:after="0" w:line="276" w:lineRule="auto"/>
        <w:jc w:val="both"/>
        <w:rPr>
          <w:rFonts w:ascii="Times New Roman" w:hAnsi="Times New Roman" w:cs="Times New Roman"/>
          <w:color w:val="000000"/>
          <w:kern w:val="0"/>
          <w14:ligatures w14:val="none"/>
        </w:rPr>
      </w:pPr>
      <w:r>
        <w:rPr>
          <w:rFonts w:ascii="Times New Roman" w:hAnsi="Times New Roman" w:cs="Times New Roman"/>
          <w:bCs/>
          <w:color w:val="000000"/>
          <w:kern w:val="0"/>
          <w14:ligatures w14:val="none"/>
        </w:rPr>
        <w:t xml:space="preserve">Walne Zebranie Członków, </w:t>
      </w:r>
    </w:p>
    <w:p w14:paraId="78232C8C" w14:textId="77777777" w:rsidR="00E10DD2" w:rsidRDefault="00C974AE">
      <w:pPr>
        <w:pStyle w:val="Akapitzlist"/>
        <w:numPr>
          <w:ilvl w:val="0"/>
          <w:numId w:val="43"/>
        </w:numPr>
        <w:spacing w:before="100" w:after="0" w:line="276" w:lineRule="auto"/>
        <w:jc w:val="both"/>
        <w:rPr>
          <w:rFonts w:ascii="Times New Roman" w:hAnsi="Times New Roman" w:cs="Times New Roman"/>
          <w:color w:val="000000"/>
          <w:kern w:val="0"/>
          <w14:ligatures w14:val="none"/>
        </w:rPr>
      </w:pPr>
      <w:r>
        <w:rPr>
          <w:rFonts w:ascii="Times New Roman" w:hAnsi="Times New Roman" w:cs="Times New Roman"/>
          <w:bCs/>
          <w:color w:val="000000"/>
          <w:kern w:val="0"/>
          <w14:ligatures w14:val="none"/>
        </w:rPr>
        <w:t>Rada</w:t>
      </w:r>
      <w:r>
        <w:rPr>
          <w:rFonts w:ascii="Times New Roman" w:hAnsi="Times New Roman" w:cs="Times New Roman"/>
          <w:bCs/>
          <w:color w:val="000000" w:themeColor="text1"/>
          <w:kern w:val="0"/>
          <w14:ligatures w14:val="none"/>
        </w:rPr>
        <w:t xml:space="preserve">, </w:t>
      </w:r>
    </w:p>
    <w:p w14:paraId="7870FE40" w14:textId="77777777" w:rsidR="00E10DD2" w:rsidRDefault="00C974AE">
      <w:pPr>
        <w:pStyle w:val="Akapitzlist"/>
        <w:numPr>
          <w:ilvl w:val="0"/>
          <w:numId w:val="43"/>
        </w:numPr>
        <w:spacing w:before="100" w:after="0" w:line="276" w:lineRule="auto"/>
        <w:jc w:val="both"/>
        <w:rPr>
          <w:rFonts w:ascii="Times New Roman" w:hAnsi="Times New Roman" w:cs="Times New Roman"/>
          <w:color w:val="000000"/>
          <w:kern w:val="0"/>
          <w14:ligatures w14:val="none"/>
        </w:rPr>
      </w:pPr>
      <w:r>
        <w:rPr>
          <w:rFonts w:ascii="Times New Roman" w:hAnsi="Times New Roman" w:cs="Times New Roman"/>
          <w:bCs/>
          <w:color w:val="000000"/>
          <w:kern w:val="0"/>
          <w14:ligatures w14:val="none"/>
        </w:rPr>
        <w:t xml:space="preserve">Zarząd, </w:t>
      </w:r>
    </w:p>
    <w:p w14:paraId="21D6E625" w14:textId="77777777" w:rsidR="00E10DD2" w:rsidRDefault="00C974AE">
      <w:pPr>
        <w:pStyle w:val="Akapitzlist"/>
        <w:numPr>
          <w:ilvl w:val="0"/>
          <w:numId w:val="43"/>
        </w:numPr>
        <w:spacing w:before="100" w:after="0" w:line="276" w:lineRule="auto"/>
        <w:jc w:val="both"/>
        <w:rPr>
          <w:rFonts w:ascii="Times New Roman" w:hAnsi="Times New Roman" w:cs="Times New Roman"/>
          <w:color w:val="000000"/>
          <w:kern w:val="0"/>
          <w14:ligatures w14:val="none"/>
        </w:rPr>
      </w:pPr>
      <w:r>
        <w:rPr>
          <w:rFonts w:ascii="Times New Roman" w:hAnsi="Times New Roman" w:cs="Times New Roman"/>
          <w:bCs/>
          <w:color w:val="000000"/>
          <w:kern w:val="0"/>
          <w14:ligatures w14:val="none"/>
        </w:rPr>
        <w:t xml:space="preserve">Komisja Rewizyjna. </w:t>
      </w:r>
    </w:p>
    <w:p w14:paraId="4C47EDE3" w14:textId="77777777" w:rsidR="00E10DD2" w:rsidRDefault="00E10DD2">
      <w:pPr>
        <w:pStyle w:val="Akapitzlist"/>
        <w:spacing w:before="100" w:after="0" w:line="276" w:lineRule="auto"/>
        <w:jc w:val="both"/>
        <w:rPr>
          <w:rFonts w:ascii="Times New Roman" w:hAnsi="Times New Roman" w:cs="Times New Roman"/>
          <w:color w:val="000000"/>
          <w:kern w:val="0"/>
          <w14:ligatures w14:val="none"/>
        </w:rPr>
      </w:pPr>
    </w:p>
    <w:p w14:paraId="7E7DEC23" w14:textId="77777777" w:rsidR="00E10DD2" w:rsidRDefault="00C974AE" w:rsidP="00674BC6">
      <w:pPr>
        <w:spacing w:after="0" w:line="276" w:lineRule="auto"/>
        <w:ind w:firstLine="360"/>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 xml:space="preserve">Statut Lokalnej Grupy Działania </w:t>
      </w:r>
      <w:r>
        <w:rPr>
          <w:rFonts w:ascii="Times New Roman" w:hAnsi="Times New Roman" w:cs="Times New Roman"/>
          <w:color w:val="000000"/>
          <w:kern w:val="0"/>
          <w14:ligatures w14:val="none"/>
        </w:rPr>
        <w:t xml:space="preserve">Bory Dolnośląskie </w:t>
      </w:r>
      <w:r>
        <w:rPr>
          <w:rFonts w:ascii="Times New Roman" w:eastAsiaTheme="minorEastAsia" w:hAnsi="Times New Roman" w:cs="Times New Roman"/>
          <w:kern w:val="0"/>
          <w14:ligatures w14:val="none"/>
        </w:rPr>
        <w:t xml:space="preserve">stanowi, że: </w:t>
      </w:r>
    </w:p>
    <w:p w14:paraId="3FD8F047" w14:textId="77777777" w:rsidR="00E10DD2" w:rsidRDefault="00C974AE">
      <w:pPr>
        <w:spacing w:after="0" w:line="276" w:lineRule="auto"/>
        <w:jc w:val="both"/>
        <w:rPr>
          <w:rFonts w:ascii="Times New Roman" w:eastAsiaTheme="minorEastAsia" w:hAnsi="Times New Roman" w:cs="Times New Roman"/>
          <w:kern w:val="0"/>
          <w14:ligatures w14:val="none"/>
        </w:rPr>
      </w:pPr>
      <w:r>
        <w:rPr>
          <w:rFonts w:ascii="Times New Roman" w:eastAsiaTheme="minorEastAsia" w:hAnsi="Times New Roman" w:cs="Times New Roman"/>
          <w:b/>
          <w:bCs/>
          <w:kern w:val="0"/>
          <w14:ligatures w14:val="none"/>
        </w:rPr>
        <w:t xml:space="preserve">Walne Zebranie Członków </w:t>
      </w:r>
      <w:r>
        <w:rPr>
          <w:rFonts w:ascii="Times New Roman" w:eastAsiaTheme="minorEastAsia" w:hAnsi="Times New Roman" w:cs="Times New Roman"/>
          <w:kern w:val="0"/>
          <w14:ligatures w14:val="none"/>
        </w:rPr>
        <w:t xml:space="preserve">jest najwyższą władzą Lokalnej Grupy Działania </w:t>
      </w:r>
      <w:r>
        <w:rPr>
          <w:rFonts w:ascii="Times New Roman" w:hAnsi="Times New Roman" w:cs="Times New Roman"/>
          <w:color w:val="000000"/>
          <w:kern w:val="0"/>
          <w14:ligatures w14:val="none"/>
        </w:rPr>
        <w:t>Bory Dolnośląskie</w:t>
      </w:r>
      <w:r>
        <w:rPr>
          <w:rFonts w:ascii="Times New Roman" w:eastAsiaTheme="minorEastAsia" w:hAnsi="Times New Roman" w:cs="Times New Roman"/>
          <w:kern w:val="0"/>
          <w14:ligatures w14:val="none"/>
        </w:rPr>
        <w:t>.</w:t>
      </w:r>
    </w:p>
    <w:p w14:paraId="0086AD7D" w14:textId="77777777" w:rsidR="00E10DD2" w:rsidRDefault="00C974AE">
      <w:pPr>
        <w:spacing w:after="0" w:line="276" w:lineRule="auto"/>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Rada</w:t>
      </w:r>
      <w:r>
        <w:rPr>
          <w:rFonts w:ascii="Times New Roman" w:eastAsiaTheme="minorEastAsia" w:hAnsi="Times New Roman" w:cs="Times New Roman"/>
          <w:kern w:val="0"/>
          <w14:ligatures w14:val="none"/>
        </w:rPr>
        <w:t xml:space="preserve"> jest organem decyzyjnym Lokalnej Grupy Działania Bory Dolnośląskie  odpowiedzialnym za wybór operacji  na poziomie lokalnym i zapewnienie że wybrane operacje są zgodne z Lokalną Strategią Rozwoju. </w:t>
      </w:r>
    </w:p>
    <w:p w14:paraId="49BA31C8" w14:textId="77777777" w:rsidR="00E10DD2" w:rsidRDefault="00C974AE">
      <w:pPr>
        <w:spacing w:after="0" w:line="276" w:lineRule="auto"/>
        <w:jc w:val="both"/>
        <w:rPr>
          <w:rFonts w:ascii="Times New Roman" w:hAnsi="Times New Roman" w:cs="Times New Roman"/>
          <w:color w:val="000000"/>
          <w:kern w:val="0"/>
          <w14:ligatures w14:val="none"/>
        </w:rPr>
      </w:pPr>
      <w:r>
        <w:rPr>
          <w:rFonts w:ascii="Times New Roman" w:eastAsiaTheme="minorEastAsia" w:hAnsi="Times New Roman" w:cs="Times New Roman"/>
          <w:b/>
          <w:bCs/>
          <w:kern w:val="0"/>
          <w14:ligatures w14:val="none"/>
        </w:rPr>
        <w:t xml:space="preserve">Zarząd </w:t>
      </w:r>
      <w:r>
        <w:rPr>
          <w:rFonts w:ascii="Times New Roman" w:eastAsiaTheme="minorEastAsia" w:hAnsi="Times New Roman" w:cs="Times New Roman"/>
          <w:kern w:val="0"/>
          <w14:ligatures w14:val="none"/>
        </w:rPr>
        <w:t xml:space="preserve">jest organem wykonawczym Lokalnej Grupy Działania </w:t>
      </w:r>
      <w:r>
        <w:rPr>
          <w:rFonts w:ascii="Times New Roman" w:hAnsi="Times New Roman" w:cs="Times New Roman"/>
          <w:color w:val="000000"/>
          <w:kern w:val="0"/>
          <w14:ligatures w14:val="none"/>
        </w:rPr>
        <w:t xml:space="preserve">Bory Dolnośląskie. </w:t>
      </w:r>
    </w:p>
    <w:p w14:paraId="0714A74B" w14:textId="77777777" w:rsidR="00E10DD2" w:rsidRDefault="00C974AE">
      <w:pPr>
        <w:spacing w:after="0" w:line="276" w:lineRule="auto"/>
        <w:jc w:val="both"/>
        <w:rPr>
          <w:rFonts w:ascii="Times New Roman" w:hAnsi="Times New Roman" w:cs="Times New Roman"/>
          <w:color w:val="000000"/>
          <w:kern w:val="0"/>
          <w14:ligatures w14:val="none"/>
        </w:rPr>
      </w:pPr>
      <w:r>
        <w:rPr>
          <w:rFonts w:ascii="Times New Roman" w:eastAsiaTheme="minorEastAsia" w:hAnsi="Times New Roman" w:cs="Times New Roman"/>
          <w:b/>
          <w:kern w:val="0"/>
          <w14:ligatures w14:val="none"/>
        </w:rPr>
        <w:t>Komisja Rewizyjna</w:t>
      </w:r>
      <w:r>
        <w:rPr>
          <w:rFonts w:ascii="Times New Roman" w:eastAsiaTheme="minorEastAsia" w:hAnsi="Times New Roman" w:cs="Times New Roman"/>
          <w:kern w:val="0"/>
          <w14:ligatures w14:val="none"/>
        </w:rPr>
        <w:t xml:space="preserve"> jest organem stałego nadzoru i kontroli działalności Lokalnej Grupy Działania </w:t>
      </w:r>
      <w:r>
        <w:rPr>
          <w:rFonts w:ascii="Times New Roman" w:hAnsi="Times New Roman" w:cs="Times New Roman"/>
          <w:color w:val="000000"/>
          <w:kern w:val="0"/>
          <w14:ligatures w14:val="none"/>
        </w:rPr>
        <w:t>Bory Dolnośląskie.</w:t>
      </w:r>
    </w:p>
    <w:p w14:paraId="67A954AB" w14:textId="77777777" w:rsidR="00674BC6" w:rsidRDefault="00674BC6">
      <w:pPr>
        <w:spacing w:after="0" w:line="276" w:lineRule="auto"/>
        <w:jc w:val="both"/>
        <w:rPr>
          <w:rFonts w:ascii="Times New Roman" w:hAnsi="Times New Roman" w:cs="Times New Roman"/>
          <w:color w:val="000000"/>
          <w:kern w:val="0"/>
          <w14:ligatures w14:val="none"/>
        </w:rPr>
      </w:pPr>
    </w:p>
    <w:p w14:paraId="3E629AD3" w14:textId="77777777" w:rsidR="00E10DD2" w:rsidRDefault="00C974AE">
      <w:pPr>
        <w:spacing w:after="0" w:line="276" w:lineRule="auto"/>
        <w:jc w:val="both"/>
        <w:rPr>
          <w:rFonts w:ascii="Times New Roman" w:eastAsiaTheme="minorEastAsia" w:hAnsi="Times New Roman" w:cs="Times New Roman"/>
          <w:b/>
          <w:kern w:val="0"/>
          <w14:ligatures w14:val="none"/>
        </w:rPr>
      </w:pPr>
      <w:r>
        <w:rPr>
          <w:rFonts w:ascii="Times New Roman" w:eastAsiaTheme="minorEastAsia" w:hAnsi="Times New Roman" w:cs="Times New Roman"/>
          <w:b/>
          <w:kern w:val="0"/>
          <w14:ligatures w14:val="none"/>
        </w:rPr>
        <w:t>Ogólna charakterystyka przyjętych rozwiązań:</w:t>
      </w:r>
    </w:p>
    <w:p w14:paraId="67DA5B6E" w14:textId="77777777" w:rsidR="00E10DD2" w:rsidRDefault="00C974AE" w:rsidP="00674BC6">
      <w:pPr>
        <w:spacing w:after="0" w:line="276" w:lineRule="auto"/>
        <w:ind w:firstLine="708"/>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 xml:space="preserve">Narzędziem wdrażania LSR są przyjęte przez LGD Bory Dolnośląskie procedury i regulaminy wyboru operacji. Zostaną one określone w celu prawidłowej realizacji przez LGD zadań związanych z przyznawaniem, </w:t>
      </w:r>
      <w:r>
        <w:rPr>
          <w:rFonts w:ascii="Times New Roman" w:eastAsiaTheme="minorEastAsia" w:hAnsi="Times New Roman" w:cs="Times New Roman"/>
          <w:kern w:val="0"/>
          <w14:ligatures w14:val="none"/>
        </w:rPr>
        <w:br/>
        <w:t xml:space="preserve">wypłatą i zwrotem pomocy, w szczególności w celu opracowania ogłoszenia o naborze wniosków o przyznanie pomocy albo zaproszenia do złożenia wniosku o przyznanie pomocy, regulaminu naboru wniosków oraz procedur dotyczących przyznawania, wypłaty i zwrotu pomocy. Postanowienia regulaminu naboru wniosków i jego zmiany muszą być zgodne z przepisami prawa powszechnie obowiązującego, w tym ustawą PS WPR oraz wytycznymi </w:t>
      </w:r>
      <w:proofErr w:type="spellStart"/>
      <w:r>
        <w:rPr>
          <w:rFonts w:ascii="Times New Roman" w:eastAsiaTheme="minorEastAsia" w:hAnsi="Times New Roman" w:cs="Times New Roman"/>
          <w:kern w:val="0"/>
          <w14:ligatures w14:val="none"/>
        </w:rPr>
        <w:t>MRiRW</w:t>
      </w:r>
      <w:proofErr w:type="spellEnd"/>
      <w:r>
        <w:rPr>
          <w:rFonts w:ascii="Times New Roman" w:eastAsiaTheme="minorEastAsia" w:hAnsi="Times New Roman" w:cs="Times New Roman"/>
          <w:kern w:val="0"/>
          <w14:ligatures w14:val="none"/>
        </w:rPr>
        <w:t xml:space="preserve"> oraz </w:t>
      </w:r>
      <w:proofErr w:type="spellStart"/>
      <w:r>
        <w:rPr>
          <w:rFonts w:ascii="Times New Roman" w:eastAsiaTheme="minorEastAsia" w:hAnsi="Times New Roman" w:cs="Times New Roman"/>
          <w:kern w:val="0"/>
          <w14:ligatures w14:val="none"/>
        </w:rPr>
        <w:t>MFiPR</w:t>
      </w:r>
      <w:proofErr w:type="spellEnd"/>
      <w:r>
        <w:rPr>
          <w:rFonts w:ascii="Times New Roman" w:eastAsiaTheme="minorEastAsia" w:hAnsi="Times New Roman" w:cs="Times New Roman"/>
          <w:kern w:val="0"/>
          <w14:ligatures w14:val="none"/>
        </w:rPr>
        <w:t>.</w:t>
      </w:r>
    </w:p>
    <w:p w14:paraId="3EF26F71" w14:textId="77777777" w:rsidR="00E10DD2" w:rsidRDefault="00C974AE" w:rsidP="00674BC6">
      <w:pPr>
        <w:spacing w:after="0" w:line="276" w:lineRule="auto"/>
        <w:ind w:firstLine="708"/>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 xml:space="preserve">Wszystkie przygotowane procedury charakteryzują się dużym stopniem przejrzystości i prostoty. LGD wypracowała procedury wyboru operacji kładąc nacisk, by zapewniały sprawny i transparentny wybór oraz skuteczne funkcjonowanie organów.  </w:t>
      </w:r>
    </w:p>
    <w:p w14:paraId="75AA0BC7" w14:textId="77777777" w:rsidR="00E10DD2" w:rsidRDefault="00E10DD2">
      <w:pPr>
        <w:spacing w:after="0" w:line="276" w:lineRule="auto"/>
        <w:contextualSpacing/>
        <w:jc w:val="both"/>
        <w:rPr>
          <w:rFonts w:ascii="Times New Roman" w:eastAsiaTheme="minorEastAsia" w:hAnsi="Times New Roman" w:cs="Times New Roman"/>
          <w:b/>
          <w:kern w:val="0"/>
          <w14:ligatures w14:val="none"/>
        </w:rPr>
      </w:pPr>
    </w:p>
    <w:p w14:paraId="1792C74F" w14:textId="77777777" w:rsidR="00E10DD2" w:rsidRDefault="00C974AE" w:rsidP="00674BC6">
      <w:pPr>
        <w:spacing w:after="0" w:line="276" w:lineRule="auto"/>
        <w:contextualSpacing/>
        <w:jc w:val="both"/>
        <w:rPr>
          <w:rFonts w:ascii="Times New Roman" w:eastAsiaTheme="minorEastAsia" w:hAnsi="Times New Roman" w:cs="Times New Roman"/>
          <w:color w:val="00B050"/>
          <w:kern w:val="0"/>
          <w14:ligatures w14:val="none"/>
        </w:rPr>
      </w:pPr>
      <w:r>
        <w:rPr>
          <w:rFonts w:ascii="Times New Roman" w:eastAsiaTheme="minorEastAsia" w:hAnsi="Times New Roman" w:cs="Times New Roman"/>
          <w:b/>
          <w:kern w:val="0"/>
          <w14:ligatures w14:val="none"/>
        </w:rPr>
        <w:t>Procedury są jawne i powszechnie dostępne</w:t>
      </w:r>
      <w:r>
        <w:rPr>
          <w:rFonts w:ascii="Times New Roman" w:eastAsiaTheme="minorEastAsia" w:hAnsi="Times New Roman" w:cs="Times New Roman"/>
          <w:kern w:val="0"/>
          <w14:ligatures w14:val="none"/>
        </w:rPr>
        <w:t xml:space="preserve"> dla wszystkich zainteresowanych. Aby zachować transparentność wyboru procedury zostaną upublicznione na stronie internetowej LGD, umożliwiony będzie  również wgląd do procedury w biurze LGD, procedury są także jednym z elementów świadczonego w biurze doradztwa. Na transparentność procedury wyboru wpływa również publikowanie na stronie internetowej LGD dokumentacji z wyboru operacji, w szczególności zamieszczeniem na swojej stronie internetowej listy operacji spełniających warunki udzielenia wsparcia na wdrażanie LSR oraz listy operacji wybranych, ze wskazaniem, które z operacji mieszczą się w limicie środków przeznaczonych na przyznanie pomocy na wdrażanie LSR w ramach danego naboru wniosków o przyznanie pomocy</w:t>
      </w:r>
    </w:p>
    <w:p w14:paraId="74F4D878" w14:textId="77777777" w:rsidR="00E10DD2" w:rsidRDefault="00E10DD2">
      <w:pPr>
        <w:spacing w:after="0" w:line="276" w:lineRule="auto"/>
        <w:contextualSpacing/>
        <w:jc w:val="both"/>
        <w:rPr>
          <w:rFonts w:ascii="Times New Roman" w:eastAsiaTheme="minorEastAsia" w:hAnsi="Times New Roman" w:cs="Times New Roman"/>
          <w:b/>
          <w:kern w:val="0"/>
          <w14:ligatures w14:val="none"/>
        </w:rPr>
      </w:pPr>
    </w:p>
    <w:p w14:paraId="70216B54" w14:textId="77777777" w:rsidR="00E10DD2" w:rsidRDefault="00C974AE">
      <w:pPr>
        <w:spacing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Proces oceny i wyboru operacji</w:t>
      </w:r>
      <w:r>
        <w:rPr>
          <w:rFonts w:ascii="Times New Roman" w:eastAsiaTheme="minorEastAsia" w:hAnsi="Times New Roman" w:cs="Times New Roman"/>
          <w:kern w:val="0"/>
          <w14:ligatures w14:val="none"/>
        </w:rPr>
        <w:t xml:space="preserve"> został zaplanowany w taki sposób, aby był niedyskryminujący, pozwalał uniknąć konfliktu interesów i był zgodny z podejściem RLKS w tym gwarantował zachowanie odpowiedniego składu Rady. Uniknięcie konfliktu interesu gwarantuje deklaracja poufności i bezstronności, rejestr interesów, a także możliwość głosowania członków Rady nad wykluczeniem członka, którego ocena według kryteriów wyboru znacząco odbiega od oceny pozostałych członków Rady. Wybór operacji i </w:t>
      </w:r>
      <w:proofErr w:type="spellStart"/>
      <w:r>
        <w:rPr>
          <w:rFonts w:ascii="Times New Roman" w:eastAsiaTheme="minorEastAsia" w:hAnsi="Times New Roman" w:cs="Times New Roman"/>
          <w:kern w:val="0"/>
          <w14:ligatures w14:val="none"/>
        </w:rPr>
        <w:t>grantobiorców</w:t>
      </w:r>
      <w:proofErr w:type="spellEnd"/>
      <w:r>
        <w:rPr>
          <w:rFonts w:ascii="Times New Roman" w:eastAsiaTheme="minorEastAsia" w:hAnsi="Times New Roman" w:cs="Times New Roman"/>
          <w:kern w:val="0"/>
          <w14:ligatures w14:val="none"/>
        </w:rPr>
        <w:t xml:space="preserve"> dokonywany będzie wyłącznie przez członków Rady. </w:t>
      </w:r>
    </w:p>
    <w:p w14:paraId="4D1F598B" w14:textId="77777777" w:rsidR="00E10DD2" w:rsidRDefault="00E10DD2">
      <w:pPr>
        <w:spacing w:after="0" w:line="276" w:lineRule="auto"/>
        <w:jc w:val="both"/>
        <w:rPr>
          <w:rFonts w:ascii="Times New Roman" w:eastAsiaTheme="minorEastAsia" w:hAnsi="Times New Roman" w:cs="Times New Roman"/>
          <w:b/>
          <w:kern w:val="0"/>
          <w14:ligatures w14:val="none"/>
        </w:rPr>
      </w:pPr>
    </w:p>
    <w:p w14:paraId="46BB1638" w14:textId="77777777" w:rsidR="00E10DD2" w:rsidRDefault="00C974AE">
      <w:pPr>
        <w:spacing w:after="0" w:line="276" w:lineRule="auto"/>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Osoby wybrane do Rady</w:t>
      </w:r>
      <w:r>
        <w:rPr>
          <w:rFonts w:ascii="Times New Roman" w:eastAsiaTheme="minorEastAsia" w:hAnsi="Times New Roman" w:cs="Times New Roman"/>
          <w:kern w:val="0"/>
          <w14:ligatures w14:val="none"/>
        </w:rPr>
        <w:t xml:space="preserve"> w większości posiadają doświadczenie w ocenie i wyborze wniosków. Wszyscy członkowie każdorazowo przed naborem przechodzić będą szkolenie z zakresu oceny wniosków w LGD. Wśród członków znaleźli się przedstawiciele trzech sektorów, obu płci.</w:t>
      </w:r>
    </w:p>
    <w:p w14:paraId="12502B54" w14:textId="77777777" w:rsidR="00E10DD2" w:rsidRDefault="00E10DD2">
      <w:pPr>
        <w:spacing w:after="0" w:line="276" w:lineRule="auto"/>
        <w:jc w:val="both"/>
        <w:rPr>
          <w:rFonts w:ascii="Times New Roman" w:eastAsiaTheme="minorEastAsia" w:hAnsi="Times New Roman" w:cs="Times New Roman"/>
          <w:b/>
          <w:kern w:val="0"/>
          <w14:ligatures w14:val="none"/>
        </w:rPr>
      </w:pPr>
    </w:p>
    <w:p w14:paraId="289AE5D9" w14:textId="77777777" w:rsidR="00E10DD2" w:rsidRDefault="00C974AE">
      <w:pPr>
        <w:spacing w:after="0" w:line="276" w:lineRule="auto"/>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 xml:space="preserve">Dokumenty ustalające zasady oceny i wyboru </w:t>
      </w:r>
      <w:r>
        <w:rPr>
          <w:rFonts w:ascii="Times New Roman" w:eastAsiaTheme="minorEastAsia" w:hAnsi="Times New Roman" w:cs="Times New Roman"/>
          <w:kern w:val="0"/>
          <w14:ligatures w14:val="none"/>
        </w:rPr>
        <w:t xml:space="preserve">zostaną przygotowane przez grupę roboczą, w której skład weszli przedstawiciele wszystkich sektorów, a na ich kształt, w szczególności sposób informowania oraz dobór kryteriów wyboru, wpływ będą miały metody partycypacyjne: badanie ankietowe, spotkania otwarte. Przygotowane dokumenty poddane zostaną dalszym konsultacjom podczas dyskusji reprezentantów grup oraz otwartej przestrzeni. Zapisy skonsultowane zostaną  z członkami Rady. Opracowując procedury zwrócona zostanie szczególna uwaga, aby: były one zgodne z obowiązującymi przepisami, były niedyskryminujące, przejrzyste, eliminowały wystąpienie konfliktu interesu, wymagały zachowanie frekwencji i parytetu, regulowały sytuacje wyjątkowe takie jak uzyskanie przez co najmniej dwie operacje jednakowej ilości punktów, zapewniały stosowanie tych samych kryteriów w całym procesie wyboru w ramach danego naboru, dawały możliwość i określały zasady wniesienia protestu. </w:t>
      </w:r>
    </w:p>
    <w:p w14:paraId="59706F60" w14:textId="77777777" w:rsidR="00E10DD2" w:rsidRDefault="00E10DD2">
      <w:pPr>
        <w:spacing w:after="0" w:line="276" w:lineRule="auto"/>
        <w:jc w:val="both"/>
        <w:rPr>
          <w:rFonts w:ascii="Times New Roman" w:eastAsiaTheme="minorEastAsia" w:hAnsi="Times New Roman" w:cs="Times New Roman"/>
          <w:b/>
          <w:kern w:val="0"/>
          <w14:ligatures w14:val="none"/>
        </w:rPr>
      </w:pPr>
    </w:p>
    <w:p w14:paraId="72BAA979" w14:textId="77777777" w:rsidR="0059785D" w:rsidRDefault="0059785D">
      <w:pPr>
        <w:spacing w:after="0" w:line="276" w:lineRule="auto"/>
        <w:jc w:val="both"/>
        <w:rPr>
          <w:rFonts w:ascii="Times New Roman" w:eastAsiaTheme="minorEastAsia" w:hAnsi="Times New Roman" w:cs="Times New Roman"/>
          <w:b/>
          <w:kern w:val="0"/>
          <w14:ligatures w14:val="none"/>
        </w:rPr>
      </w:pPr>
    </w:p>
    <w:p w14:paraId="0CEA96DB" w14:textId="77777777" w:rsidR="0059785D" w:rsidRDefault="0059785D">
      <w:pPr>
        <w:spacing w:after="0" w:line="276" w:lineRule="auto"/>
        <w:jc w:val="both"/>
        <w:rPr>
          <w:rFonts w:ascii="Times New Roman" w:eastAsiaTheme="minorEastAsia" w:hAnsi="Times New Roman" w:cs="Times New Roman"/>
          <w:b/>
          <w:kern w:val="0"/>
          <w14:ligatures w14:val="none"/>
        </w:rPr>
      </w:pPr>
    </w:p>
    <w:p w14:paraId="496DA2E5" w14:textId="77777777" w:rsidR="00E10DD2" w:rsidRDefault="00C974AE">
      <w:pPr>
        <w:spacing w:after="0" w:line="276" w:lineRule="auto"/>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 xml:space="preserve">W procesie oceny i wyboru operacji ogólne zastosowanie ma: </w:t>
      </w:r>
    </w:p>
    <w:p w14:paraId="0E0F100C" w14:textId="77777777" w:rsidR="00E10DD2" w:rsidRDefault="00C974AE">
      <w:pPr>
        <w:numPr>
          <w:ilvl w:val="0"/>
          <w:numId w:val="42"/>
        </w:numPr>
        <w:tabs>
          <w:tab w:val="left" w:pos="360"/>
        </w:tabs>
        <w:spacing w:before="100" w:after="0" w:line="276" w:lineRule="auto"/>
        <w:contextualSpacing/>
        <w:jc w:val="both"/>
        <w:rPr>
          <w:rFonts w:ascii="Times New Roman" w:eastAsiaTheme="minorEastAsia" w:hAnsi="Times New Roman" w:cs="Times New Roman"/>
          <w:b/>
          <w:kern w:val="0"/>
          <w14:ligatures w14:val="none"/>
        </w:rPr>
      </w:pPr>
      <w:r>
        <w:rPr>
          <w:rFonts w:ascii="Times New Roman" w:eastAsiaTheme="minorEastAsia" w:hAnsi="Times New Roman" w:cs="Times New Roman"/>
          <w:b/>
          <w:kern w:val="0"/>
          <w14:ligatures w14:val="none"/>
        </w:rPr>
        <w:t>Statut</w:t>
      </w:r>
    </w:p>
    <w:p w14:paraId="72E76290" w14:textId="77777777" w:rsidR="00E10DD2" w:rsidRDefault="00C974AE">
      <w:pPr>
        <w:numPr>
          <w:ilvl w:val="0"/>
          <w:numId w:val="42"/>
        </w:numPr>
        <w:tabs>
          <w:tab w:val="left" w:pos="360"/>
        </w:tabs>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Calibri" w:hAnsi="Times New Roman" w:cs="Times New Roman"/>
          <w:b/>
          <w:kern w:val="0"/>
          <w14:ligatures w14:val="none"/>
        </w:rPr>
        <w:t>Procedura/ regulamin wyboru i oceny operacji</w:t>
      </w:r>
      <w:r>
        <w:rPr>
          <w:rFonts w:ascii="Times New Roman" w:eastAsia="Calibri" w:hAnsi="Times New Roman" w:cs="Times New Roman"/>
          <w:kern w:val="0"/>
          <w14:ligatures w14:val="none"/>
        </w:rPr>
        <w:t xml:space="preserve">  w ramach  Strategii Rozwoju Lokalnego Kierowanego Przez Społeczność Lokalnej Grupy Działania  Bory Dolnośląskie na operacje realizowane przez podmioty inne niż LGD</w:t>
      </w:r>
      <w:r>
        <w:rPr>
          <w:rFonts w:ascii="Times New Roman" w:eastAsiaTheme="minorEastAsia" w:hAnsi="Times New Roman" w:cs="Times New Roman"/>
          <w:kern w:val="0"/>
          <w14:ligatures w14:val="none"/>
        </w:rPr>
        <w:t xml:space="preserve">, </w:t>
      </w:r>
    </w:p>
    <w:p w14:paraId="31BD3615" w14:textId="77777777" w:rsidR="00E10DD2" w:rsidRDefault="00C974AE">
      <w:pPr>
        <w:numPr>
          <w:ilvl w:val="0"/>
          <w:numId w:val="42"/>
        </w:numPr>
        <w:tabs>
          <w:tab w:val="left" w:pos="360"/>
        </w:tabs>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Procedura realizacji projektów grantowych</w:t>
      </w:r>
      <w:r>
        <w:rPr>
          <w:rFonts w:ascii="Times New Roman" w:eastAsiaTheme="minorEastAsia" w:hAnsi="Times New Roman" w:cs="Times New Roman"/>
          <w:kern w:val="0"/>
          <w14:ligatures w14:val="none"/>
        </w:rPr>
        <w:t xml:space="preserve"> w tym wyboru </w:t>
      </w:r>
      <w:proofErr w:type="spellStart"/>
      <w:r>
        <w:rPr>
          <w:rFonts w:ascii="Times New Roman" w:eastAsiaTheme="minorEastAsia" w:hAnsi="Times New Roman" w:cs="Times New Roman"/>
          <w:kern w:val="0"/>
          <w14:ligatures w14:val="none"/>
        </w:rPr>
        <w:t>grantobiorców</w:t>
      </w:r>
      <w:proofErr w:type="spellEnd"/>
    </w:p>
    <w:p w14:paraId="42D0A290" w14:textId="77777777" w:rsidR="00E10DD2" w:rsidRDefault="00C974AE">
      <w:pPr>
        <w:numPr>
          <w:ilvl w:val="0"/>
          <w:numId w:val="42"/>
        </w:numPr>
        <w:tabs>
          <w:tab w:val="left" w:pos="360"/>
        </w:tabs>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 xml:space="preserve">Regulamin Rady </w:t>
      </w:r>
      <w:r>
        <w:rPr>
          <w:rFonts w:ascii="Times New Roman" w:eastAsiaTheme="minorEastAsia" w:hAnsi="Times New Roman" w:cs="Times New Roman"/>
          <w:kern w:val="0"/>
          <w14:ligatures w14:val="none"/>
        </w:rPr>
        <w:t>ustala ogólne zasady funkcjonowania Rady, a jego uzupełnieniem są odrębne procedury regulujące zasady ogłaszania naborów, oceny, wyboru, informowania, wskazując przy tym podmioty odpowiedzialne za poszczególne zadania inne dla projektów grantowych i inne dla ogłoszeń o naborach wniosków o udzielenie wsparcia. Zarówno Regulamin Rady, jak i procedury zawierają szczegółowe rozwiązania oraz wzory dokumentów stosowane w procesie oceny i wyboru.</w:t>
      </w:r>
    </w:p>
    <w:p w14:paraId="58F94D78" w14:textId="77777777" w:rsidR="00E10DD2" w:rsidRDefault="00C974AE">
      <w:pPr>
        <w:numPr>
          <w:ilvl w:val="0"/>
          <w:numId w:val="42"/>
        </w:numPr>
        <w:tabs>
          <w:tab w:val="left" w:pos="360"/>
        </w:tabs>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Regulamin Walnego Zebrania Członków</w:t>
      </w:r>
    </w:p>
    <w:p w14:paraId="6F1DE8A8" w14:textId="77777777" w:rsidR="00E10DD2" w:rsidRDefault="00C974AE">
      <w:pPr>
        <w:numPr>
          <w:ilvl w:val="0"/>
          <w:numId w:val="42"/>
        </w:numPr>
        <w:tabs>
          <w:tab w:val="left" w:pos="360"/>
        </w:tabs>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Regulamin Zarządu</w:t>
      </w:r>
    </w:p>
    <w:p w14:paraId="69735CBB" w14:textId="77777777" w:rsidR="00E10DD2" w:rsidRDefault="00C974AE">
      <w:pPr>
        <w:numPr>
          <w:ilvl w:val="0"/>
          <w:numId w:val="42"/>
        </w:numPr>
        <w:tabs>
          <w:tab w:val="left" w:pos="360"/>
        </w:tabs>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Regulamin Komisji Rewizyjnej</w:t>
      </w:r>
    </w:p>
    <w:p w14:paraId="09B95AC3" w14:textId="77777777" w:rsidR="00E10DD2" w:rsidRDefault="00E10DD2">
      <w:pPr>
        <w:spacing w:after="0" w:line="276" w:lineRule="auto"/>
        <w:jc w:val="both"/>
        <w:rPr>
          <w:rFonts w:ascii="Times New Roman" w:eastAsiaTheme="minorEastAsia" w:hAnsi="Times New Roman" w:cs="Times New Roman"/>
          <w:kern w:val="0"/>
          <w14:ligatures w14:val="none"/>
        </w:rPr>
      </w:pPr>
    </w:p>
    <w:p w14:paraId="26DBA2BD" w14:textId="77777777" w:rsidR="00E10DD2" w:rsidRDefault="00C974AE">
      <w:pPr>
        <w:spacing w:after="0" w:line="276" w:lineRule="auto"/>
        <w:jc w:val="both"/>
        <w:rPr>
          <w:rFonts w:ascii="Times New Roman" w:eastAsiaTheme="minorEastAsia" w:hAnsi="Times New Roman" w:cs="Times New Roman"/>
          <w:b/>
          <w:bCs/>
          <w:color w:val="000000" w:themeColor="text1"/>
          <w:kern w:val="0"/>
          <w14:ligatures w14:val="none"/>
        </w:rPr>
      </w:pPr>
      <w:r>
        <w:rPr>
          <w:rFonts w:ascii="Times New Roman" w:eastAsiaTheme="minorEastAsia" w:hAnsi="Times New Roman" w:cs="Times New Roman"/>
          <w:b/>
          <w:bCs/>
          <w:color w:val="000000" w:themeColor="text1"/>
          <w:kern w:val="0"/>
          <w14:ligatures w14:val="none"/>
        </w:rPr>
        <w:t>7.2 Sposób ustanawiania kryteriów wyboru</w:t>
      </w:r>
    </w:p>
    <w:p w14:paraId="52FEF377" w14:textId="77777777" w:rsidR="00E10DD2" w:rsidRDefault="00E10DD2">
      <w:pPr>
        <w:spacing w:after="0" w:line="276" w:lineRule="auto"/>
        <w:jc w:val="both"/>
        <w:rPr>
          <w:rFonts w:ascii="Times New Roman" w:eastAsiaTheme="minorEastAsia" w:hAnsi="Times New Roman" w:cs="Times New Roman"/>
          <w:b/>
          <w:bCs/>
          <w:color w:val="000000" w:themeColor="text1"/>
          <w:kern w:val="0"/>
          <w14:ligatures w14:val="none"/>
        </w:rPr>
      </w:pPr>
    </w:p>
    <w:p w14:paraId="19CF0F06" w14:textId="77777777" w:rsidR="00E10DD2" w:rsidRDefault="00C974AE" w:rsidP="00674BC6">
      <w:pPr>
        <w:spacing w:after="0" w:line="276" w:lineRule="auto"/>
        <w:ind w:firstLine="708"/>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Kryteria wyboru operacji wraz z określeniem minimalnej liczby punktów umożliwiającej przyznanie pomocy oraz kryteriami rozstrzygającymi (o ile mają zastosowanie, a w przypadku pomocy przyznawanej na operacje wybierane przez LGD – rodzaje kryteriów wyboru operacji oraz zasady ich określania) są elementem p</w:t>
      </w:r>
      <w:r>
        <w:rPr>
          <w:rFonts w:ascii="Times New Roman" w:eastAsia="Calibri" w:hAnsi="Times New Roman" w:cs="Times New Roman"/>
          <w:kern w:val="0"/>
          <w14:ligatures w14:val="none"/>
        </w:rPr>
        <w:t xml:space="preserve">rocedur wyboru i oceny operacji  w ramach  Strategii Rozwoju Lokalnego Kierowanego przez Społeczność Lokalnej Grupy Działania  Bory Dolnośląskie. </w:t>
      </w:r>
      <w:r>
        <w:rPr>
          <w:rFonts w:ascii="Times New Roman" w:eastAsiaTheme="minorEastAsia" w:hAnsi="Times New Roman" w:cs="Times New Roman"/>
          <w:kern w:val="0"/>
          <w14:ligatures w14:val="none"/>
        </w:rPr>
        <w:t xml:space="preserve">Kryteria zostają zatem ustanowione w tym samym trybie, co całość procedur. </w:t>
      </w:r>
    </w:p>
    <w:p w14:paraId="37801725" w14:textId="77777777" w:rsidR="00E10DD2" w:rsidRDefault="00C974AE">
      <w:pPr>
        <w:spacing w:after="0" w:line="276" w:lineRule="auto"/>
        <w:jc w:val="both"/>
        <w:rPr>
          <w:rFonts w:ascii="Times New Roman" w:eastAsiaTheme="minorEastAsia" w:hAnsi="Times New Roman" w:cs="Times New Roman"/>
          <w:b/>
          <w:kern w:val="0"/>
          <w14:ligatures w14:val="none"/>
        </w:rPr>
      </w:pPr>
      <w:r>
        <w:rPr>
          <w:rFonts w:ascii="Times New Roman" w:eastAsiaTheme="minorEastAsia" w:hAnsi="Times New Roman" w:cs="Times New Roman"/>
          <w:b/>
          <w:kern w:val="0"/>
          <w14:ligatures w14:val="none"/>
        </w:rPr>
        <w:t>Kryteria są:</w:t>
      </w:r>
    </w:p>
    <w:p w14:paraId="4804C899" w14:textId="77777777" w:rsidR="00E10DD2" w:rsidRDefault="00C974AE">
      <w:pPr>
        <w:numPr>
          <w:ilvl w:val="0"/>
          <w:numId w:val="40"/>
        </w:numPr>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adekwatne do analizy potrzeb rozwojowych i potencjału LSR</w:t>
      </w:r>
      <w:r>
        <w:rPr>
          <w:rFonts w:ascii="Times New Roman" w:eastAsiaTheme="minorEastAsia" w:hAnsi="Times New Roman" w:cs="Times New Roman"/>
          <w:kern w:val="0"/>
          <w14:ligatures w14:val="none"/>
        </w:rPr>
        <w:t xml:space="preserve">, powiązanie kryteriów  zostanie opisane poprzez wskazanie: </w:t>
      </w:r>
    </w:p>
    <w:p w14:paraId="7A906D78" w14:textId="77777777" w:rsidR="00E10DD2" w:rsidRDefault="00C974AE">
      <w:pPr>
        <w:numPr>
          <w:ilvl w:val="0"/>
          <w:numId w:val="41"/>
        </w:numPr>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 xml:space="preserve">problemu, który rozwiązywany będzie przez premiowanie operacji przez kryterium (np.: problemem jest brak miejsc pracy – premiowane są operacje tworzące najwięcej miejsc pracy) </w:t>
      </w:r>
    </w:p>
    <w:p w14:paraId="11C49746" w14:textId="77777777" w:rsidR="00E10DD2" w:rsidRDefault="00C974AE">
      <w:pPr>
        <w:numPr>
          <w:ilvl w:val="0"/>
          <w:numId w:val="41"/>
        </w:numPr>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 xml:space="preserve">potrzeby, które są zaspokajana operacjami premiowanymi przez kryterium (np.: potrzebą jest zwiększenie konkurencyjności poprzez innowacyjne rozwiązania – premiowane są operacje innowacyjne) </w:t>
      </w:r>
    </w:p>
    <w:p w14:paraId="3DEC0384" w14:textId="77777777" w:rsidR="00E10DD2" w:rsidRDefault="00C974AE">
      <w:pPr>
        <w:numPr>
          <w:ilvl w:val="0"/>
          <w:numId w:val="41"/>
        </w:numPr>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 xml:space="preserve">potencjału, który będzie wykorzystany przez operacje premiowane kryterium (np.: potencjałem jest turystyka, rekreacja i kultura – premiowane będą operacje, które obejmą jak największą liczbę mieszkańców korzystających z infrastruktury turystycznej, rekreacyjnej i kulturowej), </w:t>
      </w:r>
    </w:p>
    <w:p w14:paraId="224FA371" w14:textId="77777777" w:rsidR="00E10DD2" w:rsidRPr="00595E42" w:rsidRDefault="00C974AE">
      <w:pPr>
        <w:spacing w:after="0" w:line="276" w:lineRule="auto"/>
        <w:jc w:val="both"/>
        <w:rPr>
          <w:rFonts w:ascii="Times New Roman" w:eastAsiaTheme="minorEastAsia" w:hAnsi="Times New Roman" w:cs="Times New Roman"/>
          <w:kern w:val="0"/>
          <w14:ligatures w14:val="none"/>
        </w:rPr>
      </w:pPr>
      <w:r w:rsidRPr="00595E42">
        <w:rPr>
          <w:rFonts w:ascii="Times New Roman" w:eastAsiaTheme="minorEastAsia" w:hAnsi="Times New Roman" w:cs="Times New Roman"/>
          <w:kern w:val="0"/>
          <w14:ligatures w14:val="none"/>
        </w:rPr>
        <w:t xml:space="preserve">Ponadto premiowane będą operacje skierowane do grup określonych w LSR, w tym, kobiet, seniorów,  ludzi młodych do 25 roku życia.  </w:t>
      </w:r>
      <w:r w:rsidRPr="00595E42">
        <w:rPr>
          <w:rFonts w:ascii="Times New Roman" w:eastAsiaTheme="minorEastAsia" w:hAnsi="Times New Roman" w:cs="Times New Roman"/>
          <w:kern w:val="0"/>
          <w14:ligatures w14:val="none"/>
        </w:rPr>
        <w:tab/>
      </w:r>
    </w:p>
    <w:p w14:paraId="643DDA46" w14:textId="77777777" w:rsidR="00E10DD2" w:rsidRDefault="00C974AE">
      <w:pPr>
        <w:numPr>
          <w:ilvl w:val="0"/>
          <w:numId w:val="40"/>
        </w:numPr>
        <w:spacing w:before="100" w:after="0" w:line="276" w:lineRule="auto"/>
        <w:contextualSpacing/>
        <w:jc w:val="both"/>
        <w:rPr>
          <w:rFonts w:ascii="Times New Roman" w:eastAsiaTheme="minorEastAsia" w:hAnsi="Times New Roman" w:cs="Times New Roman"/>
          <w:kern w:val="0"/>
          <w14:ligatures w14:val="none"/>
        </w:rPr>
      </w:pPr>
      <w:r>
        <w:rPr>
          <w:rFonts w:ascii="Times New Roman" w:eastAsiaTheme="minorEastAsia" w:hAnsi="Times New Roman" w:cs="Times New Roman"/>
          <w:b/>
          <w:kern w:val="0"/>
          <w14:ligatures w14:val="none"/>
        </w:rPr>
        <w:t>zapewniają premiowanie</w:t>
      </w:r>
      <w:r>
        <w:rPr>
          <w:rFonts w:ascii="Times New Roman" w:eastAsiaTheme="minorEastAsia" w:hAnsi="Times New Roman" w:cs="Times New Roman"/>
          <w:kern w:val="0"/>
          <w14:ligatures w14:val="none"/>
        </w:rPr>
        <w:t xml:space="preserve"> operacji przyczyniających się do osiągnięcia celów i wpływają na osiągnięcie wskaźników produktu i rezultatu.</w:t>
      </w:r>
    </w:p>
    <w:p w14:paraId="33EBA06C" w14:textId="77777777" w:rsidR="00E10DD2" w:rsidRDefault="00C974AE">
      <w:pPr>
        <w:numPr>
          <w:ilvl w:val="0"/>
          <w:numId w:val="40"/>
        </w:numPr>
        <w:spacing w:before="100" w:after="0" w:line="276" w:lineRule="auto"/>
        <w:contextualSpacing/>
        <w:jc w:val="both"/>
        <w:rPr>
          <w:rFonts w:ascii="Times New Roman" w:eastAsiaTheme="minorEastAsia" w:hAnsi="Times New Roman" w:cs="Times New Roman"/>
          <w:b/>
          <w:kern w:val="0"/>
          <w14:ligatures w14:val="none"/>
        </w:rPr>
      </w:pPr>
      <w:r>
        <w:rPr>
          <w:rFonts w:ascii="Times New Roman" w:eastAsiaTheme="minorEastAsia" w:hAnsi="Times New Roman" w:cs="Times New Roman"/>
          <w:b/>
          <w:kern w:val="0"/>
          <w14:ligatures w14:val="none"/>
        </w:rPr>
        <w:t>kryteria wyboru wypracowane zostaną dla poszczególnych celów głównych strategii</w:t>
      </w:r>
      <w:r>
        <w:rPr>
          <w:rFonts w:ascii="Times New Roman" w:eastAsiaTheme="minorEastAsia" w:hAnsi="Times New Roman" w:cs="Times New Roman"/>
          <w:kern w:val="0"/>
          <w14:ligatures w14:val="none"/>
        </w:rPr>
        <w:t xml:space="preserve"> oraz realizowanych w ramach nich przedsięwzięć.  Określone zostaną wagi punktowe poszczególnych kryteriów oraz ich definicje i sposoby ustalania wartości.</w:t>
      </w:r>
    </w:p>
    <w:p w14:paraId="717625C6" w14:textId="77777777" w:rsidR="00E10DD2" w:rsidRDefault="00E10DD2">
      <w:pPr>
        <w:spacing w:after="0" w:line="276" w:lineRule="auto"/>
        <w:jc w:val="both"/>
        <w:rPr>
          <w:rFonts w:ascii="Times New Roman" w:eastAsiaTheme="minorEastAsia" w:hAnsi="Times New Roman" w:cs="Times New Roman"/>
          <w:b/>
          <w:kern w:val="0"/>
          <w14:ligatures w14:val="none"/>
        </w:rPr>
      </w:pPr>
    </w:p>
    <w:p w14:paraId="5C941543" w14:textId="77777777" w:rsidR="00E10DD2" w:rsidRDefault="00C974AE">
      <w:pPr>
        <w:spacing w:after="0" w:line="276" w:lineRule="auto"/>
        <w:jc w:val="both"/>
        <w:rPr>
          <w:rFonts w:ascii="Times New Roman" w:eastAsiaTheme="minorEastAsia" w:hAnsi="Times New Roman" w:cs="Times New Roman"/>
          <w:b/>
          <w:kern w:val="0"/>
          <w14:ligatures w14:val="none"/>
        </w:rPr>
      </w:pPr>
      <w:r>
        <w:rPr>
          <w:rFonts w:ascii="Times New Roman" w:eastAsiaTheme="minorEastAsia" w:hAnsi="Times New Roman" w:cs="Times New Roman"/>
          <w:b/>
          <w:kern w:val="0"/>
          <w14:ligatures w14:val="none"/>
        </w:rPr>
        <w:t>7.3. Zmiana kryteriów wyboru</w:t>
      </w:r>
    </w:p>
    <w:p w14:paraId="3800A0C1" w14:textId="77777777" w:rsidR="00E10DD2" w:rsidRDefault="00E10DD2">
      <w:pPr>
        <w:spacing w:after="0" w:line="276" w:lineRule="auto"/>
        <w:jc w:val="both"/>
        <w:rPr>
          <w:rFonts w:ascii="Times New Roman" w:eastAsiaTheme="minorEastAsia" w:hAnsi="Times New Roman" w:cs="Times New Roman"/>
          <w:kern w:val="0"/>
          <w14:ligatures w14:val="none"/>
        </w:rPr>
      </w:pPr>
    </w:p>
    <w:p w14:paraId="0B23D7CB" w14:textId="77777777" w:rsidR="00E10DD2" w:rsidRDefault="00C974AE" w:rsidP="00674BC6">
      <w:pPr>
        <w:spacing w:after="0" w:line="276" w:lineRule="auto"/>
        <w:ind w:firstLine="708"/>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Zmiany kryteriów, podobnie jak i aktualizacje innych treści LSR, mogą (i powinny) odbywać się w sytuacjach koniecznych, a więc takich, w których zastosowanie dotychczasowych kryteriów nie przynosi zadowalającego efektu (nie realizowane są wskaźniki i cele LSR). Podstawową przyczyną zmiany kryteriów są dane z monitoringu i ewaluacji mówiące o niezadowalającym poziomie realizacji LSR. Przesłanką do zmiany mogą zostać wypracowane lepsze rozwiązania niż wskazane pierwotnie, gdy zmiana taka będzie korzystna dla realizacji LSR.  Informacja taka jest podstawą do podejmowania decyzji w sprawie zmiany kryteriów wyboru. Zmiana kryteriów jest również możliwa na wniosek organów LGD oraz pracowników biura, gdy jest to konieczne ze względów prawnych. Zmiany kryteriów wyboru operacji dokonuje Zarząd. Propozycja zmiany kryteriów jest poddawana konsultacjom społecznym, które odbywają się w formule online i stacjonarnie.</w:t>
      </w:r>
    </w:p>
    <w:p w14:paraId="791A4BC0" w14:textId="77777777" w:rsidR="00E10DD2" w:rsidRDefault="00C974AE">
      <w:pPr>
        <w:spacing w:after="0" w:line="276" w:lineRule="auto"/>
        <w:jc w:val="both"/>
        <w:rPr>
          <w:rFonts w:ascii="Times New Roman" w:eastAsiaTheme="minorEastAsia" w:hAnsi="Times New Roman" w:cs="Times New Roman"/>
          <w:color w:val="000000" w:themeColor="text1"/>
          <w:kern w:val="0"/>
          <w14:ligatures w14:val="none"/>
        </w:rPr>
      </w:pPr>
      <w:r>
        <w:rPr>
          <w:rFonts w:ascii="Times New Roman" w:eastAsiaTheme="minorEastAsia" w:hAnsi="Times New Roman" w:cs="Times New Roman"/>
          <w:color w:val="000000" w:themeColor="text1"/>
          <w:kern w:val="0"/>
          <w14:ligatures w14:val="none"/>
        </w:rPr>
        <w:t xml:space="preserve">Konsultacje trwają </w:t>
      </w:r>
      <w:r>
        <w:rPr>
          <w:rFonts w:ascii="Times New Roman" w:eastAsiaTheme="minorEastAsia" w:hAnsi="Times New Roman" w:cs="Times New Roman"/>
          <w:kern w:val="0"/>
          <w14:ligatures w14:val="none"/>
        </w:rPr>
        <w:t>od 3</w:t>
      </w:r>
      <w:r>
        <w:rPr>
          <w:rFonts w:ascii="Times New Roman" w:eastAsiaTheme="minorEastAsia" w:hAnsi="Times New Roman" w:cs="Times New Roman"/>
          <w:color w:val="FF0000"/>
          <w:kern w:val="0"/>
          <w14:ligatures w14:val="none"/>
        </w:rPr>
        <w:t xml:space="preserve"> </w:t>
      </w:r>
      <w:r>
        <w:rPr>
          <w:rFonts w:ascii="Times New Roman" w:eastAsiaTheme="minorEastAsia" w:hAnsi="Times New Roman" w:cs="Times New Roman"/>
          <w:color w:val="000000" w:themeColor="text1"/>
          <w:kern w:val="0"/>
          <w14:ligatures w14:val="none"/>
        </w:rPr>
        <w:t xml:space="preserve">do 7 dni. </w:t>
      </w:r>
    </w:p>
    <w:p w14:paraId="00D9101F" w14:textId="77777777" w:rsidR="00E10DD2" w:rsidRDefault="00C974AE" w:rsidP="00674BC6">
      <w:pPr>
        <w:spacing w:after="0" w:line="276" w:lineRule="auto"/>
        <w:ind w:firstLine="708"/>
        <w:jc w:val="both"/>
        <w:rPr>
          <w:rFonts w:ascii="Times New Roman" w:eastAsiaTheme="minorEastAsia" w:hAnsi="Times New Roman" w:cs="Times New Roman"/>
          <w:color w:val="000000" w:themeColor="text1"/>
          <w:kern w:val="0"/>
          <w14:ligatures w14:val="none"/>
        </w:rPr>
      </w:pPr>
      <w:r>
        <w:rPr>
          <w:rFonts w:ascii="Times New Roman" w:eastAsiaTheme="minorEastAsia" w:hAnsi="Times New Roman" w:cs="Times New Roman"/>
          <w:color w:val="000000" w:themeColor="text1"/>
          <w:kern w:val="0"/>
          <w14:ligatures w14:val="none"/>
        </w:rPr>
        <w:t xml:space="preserve">Przy zmianie kryteriów zwraca się uwagę, aby zmienione kryteria zawsze nawiązywały do celów, przedsięwzięć, wskaźników i powiązane były z analizą  potrzeb rozwojowych i potencjału LSR. Zmiana kryterium czy innej części procedury wymaga akceptacji Zarządu LGD oraz zatwierdzenia przez Samorząd Województwa Lubuskiego. </w:t>
      </w:r>
    </w:p>
    <w:p w14:paraId="224C230C" w14:textId="77777777" w:rsidR="00E10DD2" w:rsidRDefault="00E10DD2">
      <w:pPr>
        <w:spacing w:after="0" w:line="276" w:lineRule="auto"/>
        <w:jc w:val="both"/>
        <w:rPr>
          <w:rFonts w:ascii="Times New Roman" w:eastAsiaTheme="minorEastAsia" w:hAnsi="Times New Roman" w:cs="Times New Roman"/>
          <w:b/>
          <w:kern w:val="0"/>
          <w14:ligatures w14:val="none"/>
        </w:rPr>
      </w:pPr>
    </w:p>
    <w:p w14:paraId="5DE93629" w14:textId="77777777" w:rsidR="00E10DD2" w:rsidRDefault="00C974AE">
      <w:pPr>
        <w:spacing w:after="0" w:line="276" w:lineRule="auto"/>
        <w:jc w:val="both"/>
        <w:rPr>
          <w:rFonts w:ascii="Times New Roman" w:eastAsiaTheme="minorEastAsia" w:hAnsi="Times New Roman" w:cs="Times New Roman"/>
          <w:b/>
          <w:kern w:val="0"/>
          <w14:ligatures w14:val="none"/>
        </w:rPr>
      </w:pPr>
      <w:r>
        <w:rPr>
          <w:rFonts w:ascii="Times New Roman" w:eastAsiaTheme="minorEastAsia" w:hAnsi="Times New Roman" w:cs="Times New Roman"/>
          <w:b/>
          <w:kern w:val="0"/>
          <w14:ligatures w14:val="none"/>
        </w:rPr>
        <w:t>7.4. Innowacyjność w kryteriach wyboru</w:t>
      </w:r>
    </w:p>
    <w:p w14:paraId="56CFAE14" w14:textId="77777777" w:rsidR="00E10DD2" w:rsidRDefault="00E10DD2">
      <w:pPr>
        <w:spacing w:after="0" w:line="276" w:lineRule="auto"/>
        <w:jc w:val="both"/>
        <w:rPr>
          <w:rFonts w:ascii="Times New Roman" w:eastAsiaTheme="minorEastAsia" w:hAnsi="Times New Roman" w:cs="Times New Roman"/>
          <w:b/>
          <w:kern w:val="0"/>
          <w14:ligatures w14:val="none"/>
        </w:rPr>
      </w:pPr>
    </w:p>
    <w:p w14:paraId="78561C10" w14:textId="77777777" w:rsidR="00E10DD2" w:rsidRDefault="00C974AE">
      <w:pPr>
        <w:spacing w:after="0" w:line="276" w:lineRule="auto"/>
        <w:ind w:firstLine="708"/>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W kryteriach oceny i wyboru operacji zastosowano kryteria premiujące innowacyjność projektów składanych w ramach LSR. Innowacja to wdrożenie nowego lub znacząco udoskonalonego produktu (wyrobu, usługi, procesu), nowej metody organizacyjnej, organizacji miejsca pracy lub stosunkach z otoczeniem, nowatorskich, niestandardowych, o eksperymentalnym charakterze, lub nowego sposobu wykorzystania lub zmobilizowania istniejących lokalnych zasobów przyrodniczych, historycznych, kulturowych czy społecznych (kontekst lokalny).</w:t>
      </w:r>
    </w:p>
    <w:p w14:paraId="1A7F9A1C" w14:textId="52A8FB10" w:rsidR="00E10DD2" w:rsidRDefault="00C974AE">
      <w:pPr>
        <w:spacing w:after="0" w:line="276" w:lineRule="auto"/>
        <w:ind w:firstLine="708"/>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 xml:space="preserve">Innowacyjność będzie oceniana w odniesieniu do obszaru LSR jako całości lub jego części (np. gminy, miejscowości ). </w:t>
      </w:r>
      <w:r w:rsidR="00EB2E0F">
        <w:rPr>
          <w:rFonts w:ascii="Times New Roman" w:eastAsiaTheme="minorEastAsia" w:hAnsi="Times New Roman" w:cs="Times New Roman"/>
          <w:kern w:val="0"/>
          <w14:ligatures w14:val="none"/>
        </w:rPr>
        <w:t xml:space="preserve"> </w:t>
      </w:r>
      <w:r w:rsidR="00C1462D">
        <w:rPr>
          <w:rFonts w:ascii="Times New Roman" w:eastAsiaTheme="minorEastAsia" w:hAnsi="Times New Roman" w:cs="Times New Roman"/>
          <w:kern w:val="0"/>
          <w14:ligatures w14:val="none"/>
        </w:rPr>
        <w:t>Przedsięwzięcia, które będą musiały wykazać wysoki stopień innowacyjności te związane z</w:t>
      </w:r>
      <w:r w:rsidR="00EB2E0F">
        <w:rPr>
          <w:rFonts w:ascii="Times New Roman" w:eastAsiaTheme="minorEastAsia" w:hAnsi="Times New Roman" w:cs="Times New Roman"/>
          <w:kern w:val="0"/>
          <w14:ligatures w14:val="none"/>
        </w:rPr>
        <w:t xml:space="preserve"> </w:t>
      </w:r>
      <w:r w:rsidR="00EB2E0F" w:rsidRPr="00EB2E0F">
        <w:rPr>
          <w:rFonts w:ascii="Times New Roman" w:eastAsiaTheme="minorEastAsia" w:hAnsi="Times New Roman" w:cs="Times New Roman"/>
          <w:kern w:val="0"/>
          <w14:ligatures w14:val="none"/>
        </w:rPr>
        <w:t>P.1.3. -  Rozwój infrastruktury rekreacyjnej, kulturalnej i turystycznej dla zwiększenia ilości miejsc integracji społecznej.</w:t>
      </w:r>
    </w:p>
    <w:p w14:paraId="2C47E73C" w14:textId="77777777" w:rsidR="00E10DD2" w:rsidRDefault="00C974AE">
      <w:pPr>
        <w:spacing w:after="0" w:line="276" w:lineRule="auto"/>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 xml:space="preserve">Zwrócona zostanie uwaga na wpływ innowacji na rozwój obszaru LGD oraz na efekty wdrożenia innowacji, </w:t>
      </w:r>
      <w:r>
        <w:rPr>
          <w:rFonts w:ascii="Times New Roman" w:eastAsiaTheme="minorEastAsia" w:hAnsi="Times New Roman" w:cs="Times New Roman"/>
          <w:kern w:val="0"/>
          <w14:ligatures w14:val="none"/>
        </w:rPr>
        <w:br/>
        <w:t>do których zaliczamy m.in.: zwiększenie funkcjonalności, użyteczności produktów i usług, unowocześnienie przestarzałych systemów,  udoskonalenie technologii,  usprawnienie komunikacji międzyludzkiej,  optymalizację czasu pracy,  ochronę środowiska naturalnego.</w:t>
      </w:r>
    </w:p>
    <w:p w14:paraId="5D7EB213" w14:textId="77777777" w:rsidR="00E10DD2" w:rsidRDefault="00C974AE">
      <w:pPr>
        <w:spacing w:after="0" w:line="276" w:lineRule="auto"/>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W ramach animowania do wdrożenia innowacji powstanie baza projektów innowacyjnych wdrażanych przez LGD, która będzie stanowiła źródło wiedzy i inspiracji do zastosowania  innowacyjnych rozwiązań. Baza dostępna na stronie LGD oraz podczas szkoleń/spotkań informacyjno-promocyjnych.</w:t>
      </w:r>
    </w:p>
    <w:p w14:paraId="60827577" w14:textId="77777777" w:rsidR="00E10DD2" w:rsidRDefault="00E10DD2">
      <w:pPr>
        <w:spacing w:after="0" w:line="276" w:lineRule="auto"/>
        <w:jc w:val="both"/>
        <w:rPr>
          <w:rFonts w:ascii="Times New Roman" w:eastAsiaTheme="minorEastAsia" w:hAnsi="Times New Roman" w:cs="Times New Roman"/>
          <w:b/>
          <w:kern w:val="0"/>
          <w14:ligatures w14:val="none"/>
        </w:rPr>
      </w:pPr>
    </w:p>
    <w:p w14:paraId="07E14C06" w14:textId="77777777" w:rsidR="00E10DD2" w:rsidRDefault="00C974AE" w:rsidP="00674BC6">
      <w:pPr>
        <w:spacing w:after="0" w:line="276" w:lineRule="auto"/>
        <w:ind w:firstLine="708"/>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 xml:space="preserve">Dla wdrożenia projektów grantowych ustanowiona zostanie odrębna procedura, której częścią są kryteria wyboru dostosowane do charakteru z przeprowadzoną diagnozą. Procedura zawierająca m.in. wzory wniosku </w:t>
      </w:r>
      <w:r>
        <w:rPr>
          <w:rFonts w:ascii="Times New Roman" w:eastAsiaTheme="minorEastAsia" w:hAnsi="Times New Roman" w:cs="Times New Roman"/>
          <w:kern w:val="0"/>
          <w14:ligatures w14:val="none"/>
        </w:rPr>
        <w:br/>
        <w:t xml:space="preserve">o przyznanie pomocy, wniosku o płatność ,  umowy i zasady kontroli </w:t>
      </w:r>
      <w:proofErr w:type="spellStart"/>
      <w:r>
        <w:rPr>
          <w:rFonts w:ascii="Times New Roman" w:eastAsiaTheme="minorEastAsia" w:hAnsi="Times New Roman" w:cs="Times New Roman"/>
          <w:kern w:val="0"/>
          <w14:ligatures w14:val="none"/>
        </w:rPr>
        <w:t>grantobiorców</w:t>
      </w:r>
      <w:proofErr w:type="spellEnd"/>
      <w:r>
        <w:rPr>
          <w:rFonts w:ascii="Times New Roman" w:eastAsiaTheme="minorEastAsia" w:hAnsi="Times New Roman" w:cs="Times New Roman"/>
          <w:kern w:val="0"/>
          <w14:ligatures w14:val="none"/>
        </w:rPr>
        <w:t xml:space="preserve">, będzie zgodna z przepisami prawa powszechnie obowiązującego, w tym ustawą PS WPR oraz wytycznymi </w:t>
      </w:r>
      <w:proofErr w:type="spellStart"/>
      <w:r>
        <w:rPr>
          <w:rFonts w:ascii="Times New Roman" w:eastAsiaTheme="minorEastAsia" w:hAnsi="Times New Roman" w:cs="Times New Roman"/>
          <w:kern w:val="0"/>
          <w14:ligatures w14:val="none"/>
        </w:rPr>
        <w:t>MRiRW</w:t>
      </w:r>
      <w:proofErr w:type="spellEnd"/>
      <w:r>
        <w:rPr>
          <w:rFonts w:ascii="Times New Roman" w:eastAsiaTheme="minorEastAsia" w:hAnsi="Times New Roman" w:cs="Times New Roman"/>
          <w:kern w:val="0"/>
          <w14:ligatures w14:val="none"/>
        </w:rPr>
        <w:t xml:space="preserve"> oraz </w:t>
      </w:r>
      <w:proofErr w:type="spellStart"/>
      <w:r>
        <w:rPr>
          <w:rFonts w:ascii="Times New Roman" w:eastAsiaTheme="minorEastAsia" w:hAnsi="Times New Roman" w:cs="Times New Roman"/>
          <w:kern w:val="0"/>
          <w14:ligatures w14:val="none"/>
        </w:rPr>
        <w:t>MFiPR</w:t>
      </w:r>
      <w:proofErr w:type="spellEnd"/>
      <w:r>
        <w:rPr>
          <w:rFonts w:ascii="Times New Roman" w:eastAsiaTheme="minorEastAsia" w:hAnsi="Times New Roman" w:cs="Times New Roman"/>
          <w:kern w:val="0"/>
          <w14:ligatures w14:val="none"/>
        </w:rPr>
        <w:t>.</w:t>
      </w:r>
    </w:p>
    <w:p w14:paraId="692E23F8" w14:textId="77777777" w:rsidR="00E10DD2" w:rsidRDefault="00C974AE">
      <w:pPr>
        <w:spacing w:after="0" w:line="276" w:lineRule="auto"/>
        <w:jc w:val="both"/>
        <w:rPr>
          <w:rFonts w:ascii="Times New Roman" w:eastAsiaTheme="minorEastAsia" w:hAnsi="Times New Roman" w:cs="Times New Roman"/>
          <w:kern w:val="0"/>
          <w14:ligatures w14:val="none"/>
        </w:rPr>
      </w:pPr>
      <w:r>
        <w:rPr>
          <w:rFonts w:ascii="Times New Roman" w:eastAsiaTheme="minorEastAsia" w:hAnsi="Times New Roman" w:cs="Times New Roman"/>
          <w:kern w:val="0"/>
          <w14:ligatures w14:val="none"/>
        </w:rPr>
        <w:t xml:space="preserve">LGD przewiduje realizację operacji własnych oraz grantowych, natomiast nie przewiduje realizacji projektów obejmujących przygotowanie koncepcji inteligentnej wsi (smart </w:t>
      </w:r>
      <w:proofErr w:type="spellStart"/>
      <w:r>
        <w:rPr>
          <w:rFonts w:ascii="Times New Roman" w:eastAsiaTheme="minorEastAsia" w:hAnsi="Times New Roman" w:cs="Times New Roman"/>
          <w:kern w:val="0"/>
          <w14:ligatures w14:val="none"/>
        </w:rPr>
        <w:t>village</w:t>
      </w:r>
      <w:proofErr w:type="spellEnd"/>
      <w:r>
        <w:rPr>
          <w:rFonts w:ascii="Times New Roman" w:eastAsiaTheme="minorEastAsia" w:hAnsi="Times New Roman" w:cs="Times New Roman"/>
          <w:kern w:val="0"/>
          <w14:ligatures w14:val="none"/>
        </w:rPr>
        <w:t>).</w:t>
      </w:r>
    </w:p>
    <w:p w14:paraId="30281796" w14:textId="77777777" w:rsidR="00E10DD2" w:rsidRDefault="00E10DD2">
      <w:pPr>
        <w:spacing w:after="0" w:line="276" w:lineRule="auto"/>
        <w:jc w:val="both"/>
        <w:rPr>
          <w:rFonts w:ascii="Times New Roman" w:hAnsi="Times New Roman" w:cs="Times New Roman"/>
          <w:b/>
          <w:bCs/>
          <w:color w:val="1F3864" w:themeColor="accent1" w:themeShade="80"/>
        </w:rPr>
      </w:pPr>
    </w:p>
    <w:p w14:paraId="0D1D9808" w14:textId="77777777" w:rsidR="00E10DD2" w:rsidRDefault="00C974AE">
      <w:pPr>
        <w:spacing w:after="0" w:line="276" w:lineRule="auto"/>
        <w:jc w:val="both"/>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Rozdział VIII</w:t>
      </w:r>
    </w:p>
    <w:p w14:paraId="435E29C5" w14:textId="77777777" w:rsidR="00E10DD2" w:rsidRDefault="00C974AE">
      <w:pPr>
        <w:spacing w:after="0" w:line="276" w:lineRule="auto"/>
        <w:jc w:val="both"/>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Plan działania</w:t>
      </w:r>
    </w:p>
    <w:p w14:paraId="0E75539F" w14:textId="77777777" w:rsidR="00E10DD2" w:rsidRDefault="00E10DD2">
      <w:pPr>
        <w:spacing w:after="0" w:line="276" w:lineRule="auto"/>
        <w:jc w:val="both"/>
        <w:rPr>
          <w:rFonts w:ascii="Times New Roman" w:hAnsi="Times New Roman" w:cs="Times New Roman"/>
        </w:rPr>
      </w:pPr>
    </w:p>
    <w:p w14:paraId="46D60256" w14:textId="3F399422" w:rsidR="00E10DD2" w:rsidRPr="00AD02CE" w:rsidRDefault="00C974AE">
      <w:pPr>
        <w:spacing w:after="0" w:line="276" w:lineRule="auto"/>
        <w:jc w:val="both"/>
        <w:rPr>
          <w:rFonts w:ascii="Times New Roman" w:hAnsi="Times New Roman" w:cs="Times New Roman"/>
          <w:b/>
          <w:bCs/>
        </w:rPr>
      </w:pPr>
      <w:r>
        <w:rPr>
          <w:rFonts w:ascii="Times New Roman" w:hAnsi="Times New Roman" w:cs="Times New Roman"/>
          <w:b/>
          <w:bCs/>
        </w:rPr>
        <w:t>8.1. Ogólne założenia budżetu</w:t>
      </w:r>
    </w:p>
    <w:p w14:paraId="1B246ACC" w14:textId="77777777" w:rsidR="00E10DD2" w:rsidRDefault="00C974AE">
      <w:pPr>
        <w:spacing w:after="0"/>
        <w:jc w:val="both"/>
        <w:rPr>
          <w:rFonts w:ascii="Times New Roman" w:hAnsi="Times New Roman" w:cs="Times New Roman"/>
        </w:rPr>
      </w:pPr>
      <w:r>
        <w:rPr>
          <w:rFonts w:ascii="Times New Roman" w:hAnsi="Times New Roman" w:cs="Times New Roman"/>
        </w:rPr>
        <w:t>Kwota dostępnych środków na wdrażanie LSR obejmuje:</w:t>
      </w:r>
    </w:p>
    <w:p w14:paraId="5F21C782" w14:textId="77777777" w:rsidR="00E10DD2" w:rsidRDefault="00C974AE">
      <w:pPr>
        <w:pStyle w:val="Akapitzlist"/>
        <w:numPr>
          <w:ilvl w:val="0"/>
          <w:numId w:val="48"/>
        </w:numPr>
        <w:spacing w:after="0"/>
        <w:jc w:val="both"/>
        <w:rPr>
          <w:rFonts w:ascii="Times New Roman" w:hAnsi="Times New Roman" w:cs="Times New Roman"/>
        </w:rPr>
      </w:pPr>
      <w:r>
        <w:rPr>
          <w:rFonts w:ascii="Times New Roman" w:hAnsi="Times New Roman" w:cs="Times New Roman"/>
        </w:rPr>
        <w:t>Środki EFRROW, jak i wymagany krajowy wkład środków publicznych. Łącznie 2 000 000,00 euro. Zgodnie z PS WPR dla interwencji LEADER, jednolita wielkość wkładu EFRROW to 55%, w związku z czym wymagany krajowy wkład środków publicznych to 45%. W przypadku operacji, gdzie beneficjentem jest jednostka sektora finansów publicznych, krajowym wkładem środków publicznych jest wkład własny tej jednostki na poziomie 25%, natomiast pozostałe 20% finansowane jest ze środków budżetu państwa. Oznacza to, że pomoc wypłacana przez agencję płatniczą wynosi 75% kosztów kwalifikowalnych, na co składa się 55% wkładu EFRROW i 20% wkładu ze środków budżetu państwa. W pozostałych przypadkach pomoc wypłacana przez agencję płatniczą (w wysokości określonej zgodnie z obowiązującymi przepisami) w 55% finansowana jest ze środków EFRROW, a w 45% ze środków budżetu państwa.</w:t>
      </w:r>
    </w:p>
    <w:p w14:paraId="2DEFB74B" w14:textId="77777777" w:rsidR="00E10DD2" w:rsidRDefault="00C974AE">
      <w:pPr>
        <w:pStyle w:val="Akapitzlist"/>
        <w:numPr>
          <w:ilvl w:val="0"/>
          <w:numId w:val="48"/>
        </w:numPr>
        <w:spacing w:after="0"/>
        <w:jc w:val="both"/>
        <w:rPr>
          <w:rFonts w:ascii="Times New Roman" w:hAnsi="Times New Roman" w:cs="Times New Roman"/>
        </w:rPr>
      </w:pPr>
      <w:r>
        <w:rPr>
          <w:rFonts w:ascii="Times New Roman" w:hAnsi="Times New Roman" w:cs="Times New Roman"/>
        </w:rPr>
        <w:t>Środki EFS+ przeznaczone na realizację LSR w ramach programu Fundusze Europejskie dla Lubuskiego 2021-2027 wynosi łącznie 687 678,53 euro.</w:t>
      </w:r>
    </w:p>
    <w:p w14:paraId="605795C1" w14:textId="77777777" w:rsidR="00E10DD2" w:rsidRDefault="00E10DD2">
      <w:pPr>
        <w:spacing w:after="0" w:line="276" w:lineRule="auto"/>
        <w:jc w:val="both"/>
        <w:rPr>
          <w:rFonts w:ascii="Times New Roman" w:hAnsi="Times New Roman" w:cs="Times New Roman"/>
          <w:b/>
          <w:bCs/>
        </w:rPr>
      </w:pPr>
    </w:p>
    <w:p w14:paraId="314A6C78" w14:textId="77777777" w:rsidR="00D23E6E" w:rsidRDefault="00D23E6E">
      <w:pPr>
        <w:spacing w:after="0" w:line="276" w:lineRule="auto"/>
        <w:jc w:val="both"/>
        <w:rPr>
          <w:rFonts w:ascii="Times New Roman" w:hAnsi="Times New Roman" w:cs="Times New Roman"/>
          <w:b/>
          <w:bCs/>
        </w:rPr>
      </w:pPr>
    </w:p>
    <w:p w14:paraId="1B190154" w14:textId="77777777" w:rsidR="00E10DD2" w:rsidRDefault="00C974AE">
      <w:pPr>
        <w:spacing w:after="0" w:line="276" w:lineRule="auto"/>
        <w:jc w:val="both"/>
        <w:rPr>
          <w:rFonts w:ascii="Times New Roman" w:hAnsi="Times New Roman" w:cs="Times New Roman"/>
          <w:b/>
          <w:bCs/>
        </w:rPr>
      </w:pPr>
      <w:r>
        <w:rPr>
          <w:rFonts w:ascii="Times New Roman" w:hAnsi="Times New Roman" w:cs="Times New Roman"/>
          <w:b/>
          <w:bCs/>
        </w:rPr>
        <w:t>8.2. Określenie poziomu dofinansowania</w:t>
      </w:r>
    </w:p>
    <w:p w14:paraId="2954C2CB" w14:textId="77777777" w:rsidR="00E10DD2" w:rsidRDefault="00E10DD2">
      <w:pPr>
        <w:spacing w:after="0" w:line="276" w:lineRule="auto"/>
        <w:jc w:val="both"/>
        <w:rPr>
          <w:rFonts w:ascii="Times New Roman" w:hAnsi="Times New Roman" w:cs="Times New Roman"/>
        </w:rPr>
      </w:pPr>
    </w:p>
    <w:p w14:paraId="33C19FF7" w14:textId="77777777" w:rsidR="00E10DD2" w:rsidRDefault="00C974AE" w:rsidP="00674BC6">
      <w:pPr>
        <w:spacing w:after="0" w:line="276" w:lineRule="auto"/>
        <w:ind w:firstLine="708"/>
        <w:jc w:val="both"/>
        <w:rPr>
          <w:rFonts w:ascii="Times New Roman" w:hAnsi="Times New Roman" w:cs="Times New Roman"/>
        </w:rPr>
      </w:pPr>
      <w:r>
        <w:rPr>
          <w:rFonts w:ascii="Times New Roman" w:hAnsi="Times New Roman" w:cs="Times New Roman"/>
        </w:rPr>
        <w:t xml:space="preserve">Wsparcie na wdrażanie operacji w ramach LSR odbywać się będzie z wykorzystaniem procedury konkursowej, operacji własnych (EFRROW) i grantowej (EFS+). W przypadku Wdrażania PS WPR wsparcie udzielane jest w formie dotacji w postaci ryczałtu w zakresie: </w:t>
      </w:r>
    </w:p>
    <w:p w14:paraId="2622A5BE" w14:textId="77777777" w:rsidR="00E10DD2" w:rsidRDefault="00E10DD2">
      <w:pPr>
        <w:spacing w:after="0" w:line="276" w:lineRule="auto"/>
        <w:jc w:val="both"/>
        <w:rPr>
          <w:rFonts w:ascii="Times New Roman" w:hAnsi="Times New Roman" w:cs="Times New Roman"/>
        </w:rPr>
      </w:pPr>
    </w:p>
    <w:p w14:paraId="1A3D29CA"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 xml:space="preserve">1. Podejmowania pozarolniczej działalności gospodarczej przez osoby fizyczne, tworzenia gospodarstw agroturystycznych, zagród edukacyjnych oraz gospodarstw opiekuńczych – do wysokości 150 tys. zł, </w:t>
      </w:r>
    </w:p>
    <w:p w14:paraId="3778F3F7"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 xml:space="preserve">2.  Tworzenia krótkich łańcuchów żywnościowych – do wysokości 350 tys. zł, </w:t>
      </w:r>
    </w:p>
    <w:p w14:paraId="36340C72"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 xml:space="preserve">3.  Projektów grantowych do wysokości 500 tys. zł przy czym wysokość pojedynczego grantu: </w:t>
      </w:r>
    </w:p>
    <w:p w14:paraId="05CE305C" w14:textId="77777777" w:rsidR="00E10DD2" w:rsidRDefault="00C974AE">
      <w:pPr>
        <w:pStyle w:val="Akapitzlist"/>
        <w:numPr>
          <w:ilvl w:val="0"/>
          <w:numId w:val="44"/>
        </w:numPr>
        <w:spacing w:after="0" w:line="276" w:lineRule="auto"/>
        <w:jc w:val="both"/>
        <w:rPr>
          <w:rFonts w:ascii="Times New Roman" w:hAnsi="Times New Roman" w:cs="Times New Roman"/>
        </w:rPr>
      </w:pPr>
      <w:r>
        <w:rPr>
          <w:rFonts w:ascii="Times New Roman" w:hAnsi="Times New Roman" w:cs="Times New Roman"/>
        </w:rPr>
        <w:t xml:space="preserve">na sfinansowanie przygotowania jednej koncepcji inteligentnej wsi, indykatywna kwota jednostkowa wynosi 4 tys. zł, </w:t>
      </w:r>
    </w:p>
    <w:p w14:paraId="5221DCB6" w14:textId="77777777" w:rsidR="00E10DD2" w:rsidRDefault="00C974AE">
      <w:pPr>
        <w:pStyle w:val="Akapitzlist"/>
        <w:numPr>
          <w:ilvl w:val="0"/>
          <w:numId w:val="44"/>
        </w:numPr>
        <w:spacing w:after="0" w:line="276" w:lineRule="auto"/>
        <w:jc w:val="both"/>
        <w:rPr>
          <w:rFonts w:ascii="Times New Roman" w:hAnsi="Times New Roman" w:cs="Times New Roman"/>
        </w:rPr>
      </w:pPr>
      <w:r>
        <w:rPr>
          <w:rFonts w:ascii="Times New Roman" w:hAnsi="Times New Roman" w:cs="Times New Roman"/>
        </w:rPr>
        <w:t xml:space="preserve">na przygotowanie projektu partnerskiego wynosi do 50 tys. w przypadku projektu partnerskiego z podmiotem z obszaru innej LSR z Polski, </w:t>
      </w:r>
    </w:p>
    <w:p w14:paraId="781D2128" w14:textId="77777777" w:rsidR="00E10DD2" w:rsidRDefault="00C974AE">
      <w:pPr>
        <w:pStyle w:val="Akapitzlist"/>
        <w:numPr>
          <w:ilvl w:val="0"/>
          <w:numId w:val="44"/>
        </w:numPr>
        <w:spacing w:after="0" w:line="276" w:lineRule="auto"/>
        <w:jc w:val="both"/>
        <w:rPr>
          <w:rFonts w:ascii="Times New Roman" w:hAnsi="Times New Roman" w:cs="Times New Roman"/>
        </w:rPr>
      </w:pPr>
      <w:r>
        <w:rPr>
          <w:rFonts w:ascii="Times New Roman" w:hAnsi="Times New Roman" w:cs="Times New Roman"/>
        </w:rPr>
        <w:t xml:space="preserve">do 150 tys. zł – w przypadku międzynarodowego projektu partnerskiego (z podmiotem z obszaru innej LSR z innego kraju), </w:t>
      </w:r>
    </w:p>
    <w:p w14:paraId="108E0314" w14:textId="77777777" w:rsidR="00E10DD2" w:rsidRDefault="00C974AE">
      <w:pPr>
        <w:pStyle w:val="Akapitzlist"/>
        <w:numPr>
          <w:ilvl w:val="0"/>
          <w:numId w:val="44"/>
        </w:numPr>
        <w:spacing w:after="0" w:line="276" w:lineRule="auto"/>
        <w:jc w:val="both"/>
        <w:rPr>
          <w:rFonts w:ascii="Times New Roman" w:hAnsi="Times New Roman" w:cs="Times New Roman"/>
        </w:rPr>
      </w:pPr>
      <w:r>
        <w:rPr>
          <w:rFonts w:ascii="Times New Roman" w:hAnsi="Times New Roman" w:cs="Times New Roman"/>
        </w:rPr>
        <w:t xml:space="preserve">w pozostałych zakresach zadań objętych grantami - ustalana będzie na bazie projektu budżetu (art. 83 ust. 1 lit. c oraz ust. 2 lit. b); maksymalna kwota zostanie określona w oparciu o dane historyczne. </w:t>
      </w:r>
    </w:p>
    <w:p w14:paraId="3318E05F" w14:textId="77777777" w:rsidR="00E10DD2" w:rsidRDefault="00E10DD2">
      <w:pPr>
        <w:spacing w:after="0" w:line="276" w:lineRule="auto"/>
        <w:jc w:val="both"/>
        <w:rPr>
          <w:rFonts w:ascii="Times New Roman" w:hAnsi="Times New Roman" w:cs="Times New Roman"/>
        </w:rPr>
      </w:pPr>
    </w:p>
    <w:p w14:paraId="5C6468A3" w14:textId="77777777" w:rsidR="00E10DD2" w:rsidRDefault="00C974AE" w:rsidP="00674BC6">
      <w:pPr>
        <w:spacing w:after="0" w:line="276" w:lineRule="auto"/>
        <w:ind w:firstLine="360"/>
        <w:jc w:val="both"/>
        <w:rPr>
          <w:rFonts w:ascii="Times New Roman" w:hAnsi="Times New Roman" w:cs="Times New Roman"/>
        </w:rPr>
      </w:pPr>
      <w:r>
        <w:rPr>
          <w:rFonts w:ascii="Times New Roman" w:hAnsi="Times New Roman" w:cs="Times New Roman"/>
        </w:rPr>
        <w:t xml:space="preserve">W pozostałych przypadkach Wdrażania LSR (w tym na operacje własne) wsparcie będzie miało formę dotacji w postaci refundacji kosztów kwalifikowalnych do wysokości 500 tys. zł. </w:t>
      </w:r>
    </w:p>
    <w:p w14:paraId="130F2409" w14:textId="77777777" w:rsidR="00E10DD2" w:rsidRDefault="00E10DD2">
      <w:pPr>
        <w:spacing w:after="0" w:line="276" w:lineRule="auto"/>
        <w:jc w:val="both"/>
        <w:rPr>
          <w:rFonts w:ascii="Times New Roman" w:hAnsi="Times New Roman" w:cs="Times New Roman"/>
        </w:rPr>
      </w:pPr>
    </w:p>
    <w:p w14:paraId="46E6398C" w14:textId="77777777" w:rsidR="00E10DD2" w:rsidRDefault="00C974AE">
      <w:pPr>
        <w:spacing w:after="0" w:line="276" w:lineRule="auto"/>
        <w:jc w:val="both"/>
        <w:rPr>
          <w:rFonts w:ascii="Times New Roman" w:hAnsi="Times New Roman" w:cs="Times New Roman"/>
        </w:rPr>
      </w:pPr>
      <w:r>
        <w:rPr>
          <w:rFonts w:ascii="Times New Roman" w:hAnsi="Times New Roman" w:cs="Times New Roman"/>
        </w:rPr>
        <w:t>W przypadku Wdrażania LSR intensywność wsparcia będzie wynosiła:</w:t>
      </w:r>
    </w:p>
    <w:p w14:paraId="093A8641" w14:textId="77777777" w:rsidR="00E10DD2" w:rsidRDefault="00C974AE">
      <w:pPr>
        <w:pStyle w:val="Akapitzlist"/>
        <w:numPr>
          <w:ilvl w:val="0"/>
          <w:numId w:val="45"/>
        </w:numPr>
        <w:spacing w:after="0" w:line="276" w:lineRule="auto"/>
        <w:jc w:val="both"/>
        <w:rPr>
          <w:rFonts w:ascii="Times New Roman" w:hAnsi="Times New Roman" w:cs="Times New Roman"/>
        </w:rPr>
      </w:pPr>
      <w:r>
        <w:rPr>
          <w:rFonts w:ascii="Times New Roman" w:hAnsi="Times New Roman" w:cs="Times New Roman"/>
        </w:rPr>
        <w:t xml:space="preserve">do 65% kosztów kwalifikowalnych, z wyłączeniem operacji realizowanych w ramach rozwoju pozarolniczych funkcji małych gospodarstw rolnych, </w:t>
      </w:r>
    </w:p>
    <w:p w14:paraId="253D2FA6" w14:textId="77777777" w:rsidR="00E10DD2" w:rsidRDefault="00C974AE">
      <w:pPr>
        <w:pStyle w:val="Akapitzlist"/>
        <w:numPr>
          <w:ilvl w:val="0"/>
          <w:numId w:val="45"/>
        </w:numPr>
        <w:spacing w:after="0" w:line="276" w:lineRule="auto"/>
        <w:jc w:val="both"/>
        <w:rPr>
          <w:rFonts w:ascii="Times New Roman" w:hAnsi="Times New Roman" w:cs="Times New Roman"/>
        </w:rPr>
      </w:pPr>
      <w:r>
        <w:rPr>
          <w:rFonts w:ascii="Times New Roman" w:hAnsi="Times New Roman" w:cs="Times New Roman"/>
        </w:rPr>
        <w:t xml:space="preserve">do 85% kosztów kwalifikowalnych w przypadku operacji realizowanych w ramach rozwoju pozarolniczych funkcji małych gospodarstw rolnych, </w:t>
      </w:r>
    </w:p>
    <w:p w14:paraId="3759CA72" w14:textId="77777777" w:rsidR="00E10DD2" w:rsidRDefault="00C974AE">
      <w:pPr>
        <w:pStyle w:val="Akapitzlist"/>
        <w:numPr>
          <w:ilvl w:val="0"/>
          <w:numId w:val="45"/>
        </w:numPr>
        <w:spacing w:after="0" w:line="276" w:lineRule="auto"/>
        <w:jc w:val="both"/>
        <w:rPr>
          <w:rFonts w:ascii="Times New Roman" w:hAnsi="Times New Roman" w:cs="Times New Roman"/>
        </w:rPr>
      </w:pPr>
      <w:r>
        <w:rPr>
          <w:rFonts w:ascii="Times New Roman" w:hAnsi="Times New Roman" w:cs="Times New Roman"/>
        </w:rPr>
        <w:t xml:space="preserve">do 100% kosztów kwalifikowalnych na operacje obejmujące inwestycje nieprodukcyjne w przypadku podmiotów innych niż jednostki sektora finansów publicznych, </w:t>
      </w:r>
    </w:p>
    <w:p w14:paraId="728246D8" w14:textId="08D43A34" w:rsidR="00E05D03" w:rsidRDefault="00C974AE" w:rsidP="00B6093D">
      <w:pPr>
        <w:pStyle w:val="Akapitzlist"/>
        <w:numPr>
          <w:ilvl w:val="0"/>
          <w:numId w:val="45"/>
        </w:numPr>
        <w:spacing w:after="0" w:line="276" w:lineRule="auto"/>
        <w:jc w:val="both"/>
        <w:rPr>
          <w:rFonts w:ascii="Times New Roman" w:hAnsi="Times New Roman" w:cs="Times New Roman"/>
          <w:b/>
          <w:bCs/>
          <w:color w:val="1F3864" w:themeColor="accent1" w:themeShade="80"/>
        </w:rPr>
      </w:pPr>
      <w:r w:rsidRPr="00C97442">
        <w:rPr>
          <w:rFonts w:ascii="Times New Roman" w:hAnsi="Times New Roman" w:cs="Times New Roman"/>
        </w:rPr>
        <w:t>do 75% kosztów kwalifikowalnych na operacje obejmujące inwestycje nieprodukcyjne w przypadku jednostek sektora finansów publicznych, z czego pomoc finansowa z EFRROW wynosi maksymalnie 55% kosztów kwalifikowalnych, a pozostałe 20% kosztów kwalifikowalnych ze środków budżetu państwa</w:t>
      </w:r>
      <w:r w:rsidR="00E05D03">
        <w:rPr>
          <w:rFonts w:ascii="Times New Roman" w:hAnsi="Times New Roman" w:cs="Times New Roman"/>
        </w:rPr>
        <w:t>.</w:t>
      </w:r>
    </w:p>
    <w:p w14:paraId="60D0CB04" w14:textId="77777777" w:rsidR="00E05D03" w:rsidRDefault="00E05D03" w:rsidP="00E05D03">
      <w:pPr>
        <w:pStyle w:val="Akapitzlist"/>
        <w:spacing w:after="0" w:line="276" w:lineRule="auto"/>
        <w:jc w:val="both"/>
        <w:rPr>
          <w:rFonts w:ascii="Times New Roman" w:hAnsi="Times New Roman" w:cs="Times New Roman"/>
          <w:b/>
          <w:bCs/>
          <w:color w:val="1F3864" w:themeColor="accent1" w:themeShade="80"/>
        </w:rPr>
      </w:pPr>
    </w:p>
    <w:p w14:paraId="61146E73" w14:textId="50C997C9" w:rsidR="000717DF" w:rsidRPr="00C97442" w:rsidRDefault="00C97442" w:rsidP="00E05D03">
      <w:pPr>
        <w:pStyle w:val="Akapitzlist"/>
        <w:spacing w:after="0" w:line="276" w:lineRule="auto"/>
        <w:jc w:val="both"/>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 xml:space="preserve">Rozdział </w:t>
      </w:r>
      <w:r w:rsidR="000717DF" w:rsidRPr="00C97442">
        <w:rPr>
          <w:rFonts w:ascii="Times New Roman" w:hAnsi="Times New Roman" w:cs="Times New Roman"/>
          <w:b/>
          <w:bCs/>
          <w:color w:val="1F3864" w:themeColor="accent1" w:themeShade="80"/>
        </w:rPr>
        <w:t>IX</w:t>
      </w:r>
    </w:p>
    <w:p w14:paraId="0EE38183" w14:textId="77777777" w:rsidR="00E05D03" w:rsidRDefault="00E05D03" w:rsidP="000717DF">
      <w:pPr>
        <w:spacing w:after="0" w:line="276" w:lineRule="auto"/>
        <w:jc w:val="both"/>
        <w:rPr>
          <w:rFonts w:ascii="Times New Roman" w:hAnsi="Times New Roman" w:cs="Times New Roman"/>
          <w:b/>
          <w:bCs/>
          <w:color w:val="1F3864" w:themeColor="accent1" w:themeShade="80"/>
        </w:rPr>
      </w:pPr>
    </w:p>
    <w:p w14:paraId="67DE0C70" w14:textId="45093FDB" w:rsidR="000717DF" w:rsidRPr="00364E94" w:rsidRDefault="000717DF" w:rsidP="000717DF">
      <w:pPr>
        <w:spacing w:after="0" w:line="276" w:lineRule="auto"/>
        <w:jc w:val="both"/>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 xml:space="preserve">Plan finansowy LSR </w:t>
      </w:r>
    </w:p>
    <w:p w14:paraId="3E1D9BE3" w14:textId="4D19F229" w:rsidR="00E10DD2" w:rsidRDefault="000717DF" w:rsidP="00AF29D4">
      <w:pPr>
        <w:spacing w:after="0" w:line="276" w:lineRule="auto"/>
        <w:ind w:firstLine="708"/>
        <w:jc w:val="both"/>
        <w:rPr>
          <w:rFonts w:ascii="Times New Roman" w:hAnsi="Times New Roman" w:cs="Times New Roman"/>
        </w:rPr>
      </w:pPr>
      <w:r>
        <w:rPr>
          <w:rFonts w:ascii="Times New Roman" w:hAnsi="Times New Roman" w:cs="Times New Roman"/>
        </w:rPr>
        <w:t xml:space="preserve">Strategia Rozwoju Lokalnego Kierowanego przez Społeczność jest planem wielofunduszowym, a to oznacza, że będzie ona finansowana w części z Europejskiego Funduszu Rolnego na rzecz Rozwoju Obszarów Wiejskich w ramach PS WPR, a w części z Europejskiego Funduszu Społecznego Plus. Wysokość planowanego wsparcia na wdrażanie LSR jest zgodna z załącznikiem nr 4 do regulaminu konkursu na wybór LSR „Sposób ustalania wysokości dostępnych środków przeznaczonych na realizację LSR” w ramach PS WPR to kwota 2 000 000,00 euro, oraz w ramach EFS+ 687.678,53 euro, </w:t>
      </w:r>
      <w:bookmarkStart w:id="9" w:name="_Hlk135739471"/>
      <w:r>
        <w:rPr>
          <w:rFonts w:ascii="Times New Roman" w:hAnsi="Times New Roman" w:cs="Times New Roman"/>
        </w:rPr>
        <w:t>zgodnie z liczbą mieszkańców obszaru objętego LSR</w:t>
      </w:r>
      <w:bookmarkEnd w:id="9"/>
      <w:r>
        <w:rPr>
          <w:rFonts w:ascii="Times New Roman" w:hAnsi="Times New Roman" w:cs="Times New Roman"/>
        </w:rPr>
        <w:t>. Wsparcie na zarządzanie strategią, jej monitorowanie i ewaluację oraz jej animowanie, w tym ułatwianie wymiany między zainteresowanymi stronami wynosi 462.500,00 euro z PS WPR oraz 325.044,63 euro. w ramach EFS+ Łączna kwota to 687.678,53 euro zgodnie z liczbą mieszkańców obszaru objętego LSR w części dotyczącej województwa lubuskiego.</w:t>
      </w:r>
    </w:p>
    <w:tbl>
      <w:tblPr>
        <w:tblW w:w="10206" w:type="dxa"/>
        <w:jc w:val="center"/>
        <w:tblCellMar>
          <w:left w:w="70" w:type="dxa"/>
          <w:right w:w="70" w:type="dxa"/>
        </w:tblCellMar>
        <w:tblLook w:val="04A0" w:firstRow="1" w:lastRow="0" w:firstColumn="1" w:lastColumn="0" w:noHBand="0" w:noVBand="1"/>
      </w:tblPr>
      <w:tblGrid>
        <w:gridCol w:w="2788"/>
        <w:gridCol w:w="2316"/>
        <w:gridCol w:w="2016"/>
        <w:gridCol w:w="1716"/>
        <w:gridCol w:w="1370"/>
      </w:tblGrid>
      <w:tr w:rsidR="000717DF" w:rsidRPr="00E5168C" w14:paraId="564F5B18" w14:textId="77777777" w:rsidTr="0092148A">
        <w:trPr>
          <w:trHeight w:val="390"/>
          <w:jc w:val="center"/>
        </w:trPr>
        <w:tc>
          <w:tcPr>
            <w:tcW w:w="2788" w:type="dxa"/>
            <w:tcBorders>
              <w:top w:val="nil"/>
              <w:left w:val="nil"/>
              <w:bottom w:val="nil"/>
              <w:right w:val="nil"/>
            </w:tcBorders>
            <w:shd w:val="clear" w:color="auto" w:fill="auto"/>
            <w:noWrap/>
            <w:vAlign w:val="center"/>
            <w:hideMark/>
          </w:tcPr>
          <w:p w14:paraId="6CCFCA46" w14:textId="3190756A" w:rsidR="000717DF" w:rsidRPr="00E5168C" w:rsidRDefault="000717DF" w:rsidP="0092148A">
            <w:pPr>
              <w:suppressAutoHyphens w:val="0"/>
              <w:spacing w:after="0" w:line="240" w:lineRule="auto"/>
              <w:rPr>
                <w:rFonts w:ascii="Arial Narrow" w:eastAsia="Times New Roman" w:hAnsi="Arial Narrow" w:cs="Calibri"/>
                <w:b/>
                <w:bCs/>
                <w:color w:val="000000"/>
                <w:kern w:val="0"/>
                <w:sz w:val="24"/>
                <w:szCs w:val="24"/>
                <w:lang w:eastAsia="pl-PL"/>
                <w14:ligatures w14:val="none"/>
              </w:rPr>
            </w:pPr>
          </w:p>
        </w:tc>
        <w:tc>
          <w:tcPr>
            <w:tcW w:w="2316" w:type="dxa"/>
            <w:tcBorders>
              <w:top w:val="nil"/>
              <w:left w:val="nil"/>
              <w:bottom w:val="nil"/>
              <w:right w:val="nil"/>
            </w:tcBorders>
            <w:shd w:val="clear" w:color="auto" w:fill="auto"/>
            <w:noWrap/>
            <w:vAlign w:val="center"/>
            <w:hideMark/>
          </w:tcPr>
          <w:p w14:paraId="7A8FD510" w14:textId="77777777" w:rsidR="000717DF" w:rsidRPr="00E5168C" w:rsidRDefault="000717DF" w:rsidP="0092148A">
            <w:pPr>
              <w:suppressAutoHyphens w:val="0"/>
              <w:spacing w:after="0" w:line="240" w:lineRule="auto"/>
              <w:rPr>
                <w:rFonts w:ascii="Arial Narrow" w:eastAsia="Times New Roman" w:hAnsi="Arial Narrow" w:cs="Calibri"/>
                <w:b/>
                <w:bCs/>
                <w:color w:val="000000"/>
                <w:kern w:val="0"/>
                <w:sz w:val="24"/>
                <w:szCs w:val="24"/>
                <w:lang w:eastAsia="pl-PL"/>
                <w14:ligatures w14:val="none"/>
              </w:rPr>
            </w:pPr>
          </w:p>
        </w:tc>
        <w:tc>
          <w:tcPr>
            <w:tcW w:w="2016" w:type="dxa"/>
            <w:tcBorders>
              <w:top w:val="nil"/>
              <w:left w:val="nil"/>
              <w:bottom w:val="nil"/>
              <w:right w:val="nil"/>
            </w:tcBorders>
            <w:shd w:val="clear" w:color="auto" w:fill="auto"/>
            <w:noWrap/>
            <w:vAlign w:val="center"/>
            <w:hideMark/>
          </w:tcPr>
          <w:p w14:paraId="7AEDCDE8" w14:textId="77777777" w:rsidR="000717DF" w:rsidRPr="00E5168C" w:rsidRDefault="000717DF" w:rsidP="0092148A">
            <w:pPr>
              <w:suppressAutoHyphens w:val="0"/>
              <w:spacing w:after="0" w:line="240" w:lineRule="auto"/>
              <w:rPr>
                <w:rFonts w:ascii="Times New Roman" w:eastAsia="Times New Roman" w:hAnsi="Times New Roman" w:cs="Times New Roman"/>
                <w:kern w:val="0"/>
                <w:sz w:val="20"/>
                <w:szCs w:val="20"/>
                <w:lang w:eastAsia="pl-PL"/>
                <w14:ligatures w14:val="none"/>
              </w:rPr>
            </w:pPr>
          </w:p>
        </w:tc>
        <w:tc>
          <w:tcPr>
            <w:tcW w:w="1716" w:type="dxa"/>
            <w:tcBorders>
              <w:top w:val="nil"/>
              <w:left w:val="nil"/>
              <w:bottom w:val="nil"/>
              <w:right w:val="nil"/>
            </w:tcBorders>
            <w:shd w:val="clear" w:color="auto" w:fill="auto"/>
            <w:noWrap/>
            <w:vAlign w:val="center"/>
            <w:hideMark/>
          </w:tcPr>
          <w:p w14:paraId="10012A4E" w14:textId="77777777" w:rsidR="000717DF" w:rsidRPr="00E5168C" w:rsidRDefault="000717DF" w:rsidP="0092148A">
            <w:pPr>
              <w:suppressAutoHyphens w:val="0"/>
              <w:spacing w:after="0" w:line="240" w:lineRule="auto"/>
              <w:rPr>
                <w:rFonts w:ascii="Times New Roman" w:eastAsia="Times New Roman" w:hAnsi="Times New Roman" w:cs="Times New Roman"/>
                <w:kern w:val="0"/>
                <w:sz w:val="20"/>
                <w:szCs w:val="20"/>
                <w:lang w:eastAsia="pl-PL"/>
                <w14:ligatures w14:val="none"/>
              </w:rPr>
            </w:pPr>
          </w:p>
        </w:tc>
        <w:tc>
          <w:tcPr>
            <w:tcW w:w="1370" w:type="dxa"/>
            <w:tcBorders>
              <w:top w:val="nil"/>
              <w:left w:val="nil"/>
              <w:bottom w:val="nil"/>
              <w:right w:val="nil"/>
            </w:tcBorders>
            <w:shd w:val="clear" w:color="auto" w:fill="auto"/>
            <w:noWrap/>
            <w:vAlign w:val="center"/>
            <w:hideMark/>
          </w:tcPr>
          <w:p w14:paraId="17C0B0E7" w14:textId="77777777" w:rsidR="000717DF" w:rsidRPr="00E5168C" w:rsidRDefault="000717DF" w:rsidP="0092148A">
            <w:pPr>
              <w:suppressAutoHyphens w:val="0"/>
              <w:spacing w:after="0" w:line="240" w:lineRule="auto"/>
              <w:rPr>
                <w:rFonts w:ascii="Times New Roman" w:eastAsia="Times New Roman" w:hAnsi="Times New Roman" w:cs="Times New Roman"/>
                <w:kern w:val="0"/>
                <w:sz w:val="20"/>
                <w:szCs w:val="20"/>
                <w:lang w:eastAsia="pl-PL"/>
                <w14:ligatures w14:val="none"/>
              </w:rPr>
            </w:pPr>
          </w:p>
        </w:tc>
      </w:tr>
    </w:tbl>
    <w:p w14:paraId="33E5D4A2" w14:textId="4404F21E" w:rsidR="008F20EA" w:rsidRDefault="000717DF" w:rsidP="00D56965">
      <w:pPr>
        <w:spacing w:after="0" w:line="276" w:lineRule="auto"/>
        <w:jc w:val="both"/>
        <w:rPr>
          <w:rFonts w:ascii="Times New Roman" w:hAnsi="Times New Roman" w:cs="Times New Roman"/>
        </w:rPr>
      </w:pPr>
      <w:r>
        <w:rPr>
          <w:rFonts w:ascii="Times New Roman" w:hAnsi="Times New Roman" w:cs="Times New Roman"/>
        </w:rPr>
        <w:t xml:space="preserve">W związku z realizacją konkursów tematycznych bardzo istotną kwestią jest powiązanie realizacji poszczególnych celów i przedsięwzięć z budżetem. Największe środki finansowe przeznaczone są na działania, które podczas konsultacji społecznych wskazane zostały jako priorytetowe, czyli rozwój oferty turystycznej oraz na rozwijanie i wspieranie lokalnej przedsiębiorczości w przypadku PS WPR oraz na działania edukacyjno-aktywizacyjne w przypadku EFS+. Dlatego też na te cele przeznaczona została większość z kwoty środków dostępnych na wdrażanie LSR. W ramach Planu finansowego określającego harmonogram wydatkowania środków i osiągania poszczególnych celów realizację pierwszych działań w ramach dwóch celów zaplanowano już w pierwszym okresie wdrażania LSR – czyli do </w:t>
      </w:r>
      <w:r w:rsidR="009E5C6E">
        <w:rPr>
          <w:rFonts w:ascii="Times New Roman" w:hAnsi="Times New Roman" w:cs="Times New Roman"/>
        </w:rPr>
        <w:t>2024</w:t>
      </w:r>
      <w:r w:rsidR="002C008D">
        <w:rPr>
          <w:rFonts w:ascii="Times New Roman" w:hAnsi="Times New Roman" w:cs="Times New Roman"/>
        </w:rPr>
        <w:t xml:space="preserve"> roku.</w:t>
      </w:r>
    </w:p>
    <w:p w14:paraId="12027B7F" w14:textId="1E11F198" w:rsidR="00E654EC" w:rsidRDefault="00523032" w:rsidP="00D56965">
      <w:pPr>
        <w:spacing w:line="276" w:lineRule="auto"/>
        <w:ind w:firstLine="708"/>
        <w:rPr>
          <w:rFonts w:ascii="Times New Roman" w:hAnsi="Times New Roman" w:cs="Times New Roman"/>
        </w:rPr>
      </w:pPr>
      <w:r w:rsidRPr="00281790">
        <w:rPr>
          <w:rFonts w:ascii="Times New Roman" w:hAnsi="Times New Roman" w:cs="Times New Roman"/>
        </w:rPr>
        <w:t>Stowarzyszenie LGD Bory Dolnośląskie w celu d</w:t>
      </w:r>
      <w:r w:rsidR="009C3CAD" w:rsidRPr="00281790">
        <w:rPr>
          <w:rFonts w:ascii="Times New Roman" w:hAnsi="Times New Roman" w:cs="Times New Roman"/>
        </w:rPr>
        <w:t>ywersyfikacji</w:t>
      </w:r>
      <w:r w:rsidRPr="00281790">
        <w:rPr>
          <w:rFonts w:ascii="Times New Roman" w:hAnsi="Times New Roman" w:cs="Times New Roman"/>
        </w:rPr>
        <w:t xml:space="preserve"> zasobów finansowych będzie aplikowało o wsparcie z innych źródeł krajowych takich jak: Narodowy Instytut Wolności - Centrum Rozwoju Społeczeństwa Obywatelskiego w ram</w:t>
      </w:r>
      <w:r w:rsidR="00281790" w:rsidRPr="00281790">
        <w:rPr>
          <w:rFonts w:ascii="Times New Roman" w:hAnsi="Times New Roman" w:cs="Times New Roman"/>
        </w:rPr>
        <w:t>a</w:t>
      </w:r>
      <w:r w:rsidRPr="00281790">
        <w:rPr>
          <w:rFonts w:ascii="Times New Roman" w:hAnsi="Times New Roman" w:cs="Times New Roman"/>
        </w:rPr>
        <w:t>ch rządowego Programu Fundusz Inicjatyw Obywatelskich NOWEFIO na lata 2021-2030</w:t>
      </w:r>
      <w:r w:rsidR="00027817">
        <w:rPr>
          <w:rFonts w:ascii="Times New Roman" w:hAnsi="Times New Roman" w:cs="Times New Roman"/>
        </w:rPr>
        <w:t>,</w:t>
      </w:r>
      <w:r w:rsidRPr="00281790">
        <w:rPr>
          <w:rFonts w:ascii="Times New Roman" w:hAnsi="Times New Roman" w:cs="Times New Roman"/>
        </w:rPr>
        <w:t xml:space="preserve"> Program Wieloletni na rzecz Osób Starszych "Aktywni+" na lata 2021-2025</w:t>
      </w:r>
      <w:r w:rsidR="00F85B56">
        <w:rPr>
          <w:rFonts w:ascii="Times New Roman" w:hAnsi="Times New Roman" w:cs="Times New Roman"/>
        </w:rPr>
        <w:t xml:space="preserve">. </w:t>
      </w:r>
      <w:r w:rsidRPr="00281790">
        <w:rPr>
          <w:rFonts w:ascii="Times New Roman" w:hAnsi="Times New Roman" w:cs="Times New Roman"/>
        </w:rPr>
        <w:t xml:space="preserve"> Programów wspó</w:t>
      </w:r>
      <w:r w:rsidR="00281790" w:rsidRPr="00281790">
        <w:rPr>
          <w:rFonts w:ascii="Times New Roman" w:hAnsi="Times New Roman" w:cs="Times New Roman"/>
        </w:rPr>
        <w:t>ł</w:t>
      </w:r>
      <w:r w:rsidRPr="00281790">
        <w:rPr>
          <w:rFonts w:ascii="Times New Roman" w:hAnsi="Times New Roman" w:cs="Times New Roman"/>
        </w:rPr>
        <w:t>pracy województwa lubuskiego z organizacjami pozarządowymi</w:t>
      </w:r>
      <w:r w:rsidR="00CF429D">
        <w:rPr>
          <w:rFonts w:ascii="Times New Roman" w:hAnsi="Times New Roman" w:cs="Times New Roman"/>
        </w:rPr>
        <w:t xml:space="preserve">. </w:t>
      </w:r>
      <w:r w:rsidRPr="00281790">
        <w:rPr>
          <w:rFonts w:ascii="Times New Roman" w:hAnsi="Times New Roman" w:cs="Times New Roman"/>
        </w:rPr>
        <w:t>Są to programy wspierające finansowo wszystkie grupy wymagające wsparcia określone w LSR w tym szczególnie kobiety, młodzież oraz osoby starsze po 60 roku życia</w:t>
      </w:r>
      <w:r w:rsidR="00027817">
        <w:rPr>
          <w:rFonts w:ascii="Times New Roman" w:hAnsi="Times New Roman" w:cs="Times New Roman"/>
        </w:rPr>
        <w:t xml:space="preserve">. </w:t>
      </w:r>
      <w:r w:rsidRPr="00281790">
        <w:rPr>
          <w:rFonts w:ascii="Times New Roman" w:hAnsi="Times New Roman" w:cs="Times New Roman"/>
        </w:rPr>
        <w:t>Projekty będą miały wpływ na osiągnięcie zakładanych celów określonych w LSR jak i przyjętych wskaźników.</w:t>
      </w:r>
    </w:p>
    <w:p w14:paraId="107B85ED" w14:textId="77777777" w:rsidR="00E654EC" w:rsidRPr="00194994" w:rsidRDefault="00E654EC" w:rsidP="00281790">
      <w:pPr>
        <w:tabs>
          <w:tab w:val="left" w:pos="1836"/>
        </w:tabs>
        <w:spacing w:line="276" w:lineRule="auto"/>
        <w:rPr>
          <w:rFonts w:ascii="Times New Roman" w:hAnsi="Times New Roman" w:cs="Times New Roman"/>
        </w:rPr>
      </w:pPr>
      <w:r>
        <w:rPr>
          <w:rFonts w:ascii="Times New Roman" w:hAnsi="Times New Roman" w:cs="Times New Roman"/>
          <w:b/>
          <w:bCs/>
          <w:color w:val="1F3864" w:themeColor="accent1" w:themeShade="80"/>
        </w:rPr>
        <w:t>Rozdział X</w:t>
      </w:r>
    </w:p>
    <w:p w14:paraId="6DCD8C18" w14:textId="77777777" w:rsidR="00E654EC" w:rsidRDefault="00E654EC" w:rsidP="00E654EC">
      <w:pPr>
        <w:spacing w:after="0" w:line="276" w:lineRule="auto"/>
        <w:jc w:val="both"/>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Monitoring i ewaluacja</w:t>
      </w:r>
    </w:p>
    <w:p w14:paraId="01845B00" w14:textId="77777777" w:rsidR="00E654EC" w:rsidRDefault="00E654EC" w:rsidP="00E654EC">
      <w:pPr>
        <w:spacing w:after="0" w:line="276" w:lineRule="auto"/>
        <w:jc w:val="both"/>
        <w:rPr>
          <w:rFonts w:ascii="Times New Roman" w:hAnsi="Times New Roman" w:cs="Times New Roman"/>
        </w:rPr>
      </w:pPr>
    </w:p>
    <w:p w14:paraId="4DA3C03A" w14:textId="77777777" w:rsidR="00E654EC" w:rsidRDefault="00E654EC" w:rsidP="00E654EC">
      <w:pPr>
        <w:spacing w:after="0" w:line="240" w:lineRule="auto"/>
        <w:ind w:firstLine="708"/>
        <w:jc w:val="both"/>
        <w:rPr>
          <w:rFonts w:ascii="Times New Roman" w:eastAsia="Times New Roman" w:hAnsi="Times New Roman" w:cs="Times New Roman"/>
          <w:color w:val="000000"/>
          <w:kern w:val="0"/>
          <w:lang w:eastAsia="ar-SA"/>
          <w14:ligatures w14:val="none"/>
        </w:rPr>
      </w:pPr>
      <w:r>
        <w:rPr>
          <w:rFonts w:ascii="Times New Roman" w:eastAsia="Times New Roman" w:hAnsi="Times New Roman" w:cs="Times New Roman"/>
          <w:bCs/>
          <w:kern w:val="0"/>
          <w:lang w:eastAsia="ar-SA"/>
          <w14:ligatures w14:val="none"/>
        </w:rPr>
        <w:t xml:space="preserve">Monitoring to </w:t>
      </w:r>
      <w:r>
        <w:rPr>
          <w:rFonts w:ascii="Times New Roman" w:eastAsia="Times New Roman" w:hAnsi="Times New Roman" w:cs="Times New Roman"/>
          <w:kern w:val="0"/>
          <w:lang w:eastAsia="ar-SA"/>
          <w14:ligatures w14:val="none"/>
        </w:rPr>
        <w:t xml:space="preserve">proces systematycznego zbierania i analizowania ilościowych, i jakościowych informacji na temat wdrażanej Lokalnej Strategii Rozwoju w aspekcie finansowym i rzeczowym. Pozwala on na określenie, czy LSR jest wdrażana prawidłowo, a jej realizacja przebiega zgodnie z założeniami i czy sposób funkcjonowania Stowarzyszenia przebiega w sposób gwarantujący wypełnienie wszystkich nałożonych na nie zadań. Monitorowanie służy dostarczeniu informacji, na podstawie których Zarząd, Rada i członkowie LGD mogą systematycznie dowiadywać się o występowaniu rozbieżności w realizacji planów, i osiąganiu celów. Dzięki temu LGD dba o swoją stabilną sytuację finansową i podejmuje działania interwencyjne w przypadku rozbieżności lub niepowodzeń w realizacji LSR. </w:t>
      </w:r>
    </w:p>
    <w:p w14:paraId="1E1257E0" w14:textId="77777777" w:rsidR="00E654EC" w:rsidRDefault="00E654EC" w:rsidP="00E654EC">
      <w:pPr>
        <w:spacing w:after="0" w:line="240" w:lineRule="auto"/>
        <w:jc w:val="both"/>
        <w:rPr>
          <w:rFonts w:ascii="Times New Roman" w:eastAsia="Times New Roman" w:hAnsi="Times New Roman" w:cs="Times New Roman"/>
          <w:color w:val="000000"/>
          <w:kern w:val="0"/>
          <w:lang w:eastAsia="ar-SA"/>
          <w14:ligatures w14:val="none"/>
        </w:rPr>
      </w:pPr>
    </w:p>
    <w:p w14:paraId="40C1F368" w14:textId="77777777" w:rsidR="00E654EC" w:rsidRDefault="00E654EC" w:rsidP="00E654EC">
      <w:p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b/>
          <w:bCs/>
          <w:color w:val="000000"/>
          <w:kern w:val="0"/>
          <w:lang w:eastAsia="ar-SA"/>
          <w14:ligatures w14:val="none"/>
        </w:rPr>
        <w:t xml:space="preserve">Monitoring – sposoby gromadzenia danych: </w:t>
      </w:r>
    </w:p>
    <w:p w14:paraId="6BA3BE1C" w14:textId="77777777" w:rsidR="00E654EC" w:rsidRDefault="00E654EC" w:rsidP="00E654EC">
      <w:pPr>
        <w:pStyle w:val="Akapitzlist"/>
        <w:numPr>
          <w:ilvl w:val="0"/>
          <w:numId w:val="24"/>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analiza dokumentów merytorycznych i finansowych dostępnych w biurze;</w:t>
      </w:r>
    </w:p>
    <w:p w14:paraId="03C13681" w14:textId="77777777" w:rsidR="00E654EC" w:rsidRDefault="00E654EC" w:rsidP="00E654EC">
      <w:pPr>
        <w:pStyle w:val="Akapitzlist"/>
        <w:numPr>
          <w:ilvl w:val="0"/>
          <w:numId w:val="24"/>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analiza sprawozdań z ankietyzacji beneficjentów realizujących operacje;</w:t>
      </w:r>
    </w:p>
    <w:p w14:paraId="2654AFEF" w14:textId="77777777" w:rsidR="00E654EC" w:rsidRDefault="00E654EC" w:rsidP="00E654EC">
      <w:pPr>
        <w:pStyle w:val="Akapitzlist"/>
        <w:numPr>
          <w:ilvl w:val="0"/>
          <w:numId w:val="24"/>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analiza sprawozdań z ankietyzacji mieszkańców;</w:t>
      </w:r>
    </w:p>
    <w:p w14:paraId="19EE18BA" w14:textId="77777777" w:rsidR="00E654EC" w:rsidRDefault="00E654EC" w:rsidP="00E654EC">
      <w:pPr>
        <w:pStyle w:val="Akapitzlist"/>
        <w:numPr>
          <w:ilvl w:val="0"/>
          <w:numId w:val="24"/>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gromadzenie danych do wskaźników produktu, rezultatu, oddziaływania oraz danych z GUS;</w:t>
      </w:r>
    </w:p>
    <w:p w14:paraId="5E375430" w14:textId="77777777" w:rsidR="00E654EC" w:rsidRDefault="00E654EC" w:rsidP="00E654EC">
      <w:pPr>
        <w:pStyle w:val="Akapitzlist"/>
        <w:numPr>
          <w:ilvl w:val="0"/>
          <w:numId w:val="24"/>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dokumentacja dotycząca posiedzeń Rady i wyboru operacji;</w:t>
      </w:r>
    </w:p>
    <w:p w14:paraId="0BA58D42" w14:textId="77777777" w:rsidR="00E654EC" w:rsidRDefault="00E654EC" w:rsidP="00E654EC">
      <w:pPr>
        <w:pStyle w:val="Akapitzlist"/>
        <w:numPr>
          <w:ilvl w:val="0"/>
          <w:numId w:val="24"/>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gromadzenie danych dotyczących wydatkowanie środków na koszty bieżące i aktywizację, operacje własne oraz wdrażanie LSR uzyskanych od podmiotów wdrażających;</w:t>
      </w:r>
    </w:p>
    <w:p w14:paraId="6928CBF4" w14:textId="77777777" w:rsidR="00E654EC" w:rsidRDefault="00E654EC" w:rsidP="00E654EC">
      <w:pPr>
        <w:spacing w:after="0" w:line="240" w:lineRule="auto"/>
        <w:rPr>
          <w:rFonts w:ascii="Times New Roman" w:eastAsia="Times New Roman" w:hAnsi="Times New Roman" w:cs="Times New Roman"/>
          <w:kern w:val="0"/>
          <w:lang w:eastAsia="ar-SA"/>
          <w14:ligatures w14:val="none"/>
        </w:rPr>
      </w:pPr>
    </w:p>
    <w:p w14:paraId="5D254B92" w14:textId="77777777" w:rsidR="00E654EC" w:rsidRDefault="00E654EC" w:rsidP="00E654EC">
      <w:p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b/>
          <w:bCs/>
          <w:color w:val="000000"/>
          <w:kern w:val="0"/>
          <w:lang w:eastAsia="ar-SA"/>
          <w14:ligatures w14:val="none"/>
        </w:rPr>
        <w:t xml:space="preserve">Sposoby zbierania i dokumentowania danych: </w:t>
      </w:r>
    </w:p>
    <w:p w14:paraId="7AD10A82" w14:textId="77777777" w:rsidR="00E654EC" w:rsidRDefault="00E654EC" w:rsidP="00E654EC">
      <w:pPr>
        <w:pStyle w:val="Akapitzlist"/>
        <w:numPr>
          <w:ilvl w:val="0"/>
          <w:numId w:val="25"/>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Listy obecności;</w:t>
      </w:r>
    </w:p>
    <w:p w14:paraId="408D21B3" w14:textId="77777777" w:rsidR="00E654EC" w:rsidRDefault="00E654EC" w:rsidP="00E654EC">
      <w:pPr>
        <w:pStyle w:val="Akapitzlist"/>
        <w:numPr>
          <w:ilvl w:val="0"/>
          <w:numId w:val="25"/>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Badania ewaluacyjne; </w:t>
      </w:r>
    </w:p>
    <w:p w14:paraId="0152AF44" w14:textId="77777777" w:rsidR="00E654EC" w:rsidRDefault="00E654EC" w:rsidP="00E654EC">
      <w:pPr>
        <w:pStyle w:val="Akapitzlist"/>
        <w:numPr>
          <w:ilvl w:val="0"/>
          <w:numId w:val="25"/>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Ankiety monitorujące;</w:t>
      </w:r>
    </w:p>
    <w:p w14:paraId="5C1A7202" w14:textId="77777777" w:rsidR="00E654EC" w:rsidRDefault="00E654EC" w:rsidP="00E654EC">
      <w:pPr>
        <w:pStyle w:val="Akapitzlist"/>
        <w:numPr>
          <w:ilvl w:val="0"/>
          <w:numId w:val="25"/>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Wywiady indywidualne; </w:t>
      </w:r>
    </w:p>
    <w:p w14:paraId="7D949A4E" w14:textId="77777777" w:rsidR="00E654EC" w:rsidRDefault="00E654EC" w:rsidP="00E654EC">
      <w:pPr>
        <w:pStyle w:val="Akapitzlist"/>
        <w:numPr>
          <w:ilvl w:val="0"/>
          <w:numId w:val="25"/>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Oświadczenia Beneficjentów;</w:t>
      </w:r>
    </w:p>
    <w:p w14:paraId="48F09700" w14:textId="77777777" w:rsidR="00E654EC" w:rsidRDefault="00E654EC" w:rsidP="00E654EC">
      <w:pPr>
        <w:pStyle w:val="Akapitzlist"/>
        <w:numPr>
          <w:ilvl w:val="0"/>
          <w:numId w:val="25"/>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Sprawozdania; </w:t>
      </w:r>
    </w:p>
    <w:p w14:paraId="50DDADCC" w14:textId="77777777" w:rsidR="00E654EC" w:rsidRDefault="00E654EC" w:rsidP="00E654EC">
      <w:pPr>
        <w:pStyle w:val="Akapitzlist"/>
        <w:numPr>
          <w:ilvl w:val="0"/>
          <w:numId w:val="25"/>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Wnioski na operacje; </w:t>
      </w:r>
    </w:p>
    <w:p w14:paraId="636139EF" w14:textId="77777777" w:rsidR="00E654EC" w:rsidRDefault="00E654EC" w:rsidP="00E654EC">
      <w:pPr>
        <w:pStyle w:val="Akapitzlist"/>
        <w:numPr>
          <w:ilvl w:val="0"/>
          <w:numId w:val="25"/>
        </w:num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Wnioski o płatność.</w:t>
      </w:r>
    </w:p>
    <w:p w14:paraId="23F862F6" w14:textId="77777777" w:rsidR="00E654EC" w:rsidRDefault="00E654EC" w:rsidP="00E654EC">
      <w:pPr>
        <w:spacing w:after="0" w:line="240" w:lineRule="auto"/>
        <w:ind w:firstLine="360"/>
        <w:jc w:val="both"/>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kern w:val="0"/>
          <w:lang w:eastAsia="ar-SA"/>
          <w14:ligatures w14:val="none"/>
        </w:rPr>
        <w:t>Organem odpowiedzialnym za prowadzenie monitoringu jest Zarząd LGD i Biuro LGD. Zarząd może zlecić wykonanie niektórych zadań ekspertom zewnętrznym. Za gromadzenie danych odpowiada biuro LGD.</w:t>
      </w:r>
    </w:p>
    <w:p w14:paraId="0AF948BE" w14:textId="77777777" w:rsidR="00E654EC" w:rsidRDefault="00E654EC" w:rsidP="00E654EC">
      <w:pPr>
        <w:spacing w:after="0" w:line="240" w:lineRule="auto"/>
        <w:rPr>
          <w:rFonts w:ascii="Times New Roman" w:eastAsia="Times New Roman" w:hAnsi="Times New Roman" w:cs="Times New Roman"/>
          <w:b/>
          <w:bCs/>
          <w:kern w:val="0"/>
          <w:lang w:eastAsia="ar-SA"/>
          <w14:ligatures w14:val="none"/>
        </w:rPr>
      </w:pPr>
    </w:p>
    <w:p w14:paraId="18685E8B" w14:textId="77777777" w:rsidR="00E654EC" w:rsidRDefault="00E654EC" w:rsidP="00E654EC">
      <w:pPr>
        <w:spacing w:after="0" w:line="240" w:lineRule="auto"/>
        <w:rPr>
          <w:rFonts w:ascii="Times New Roman" w:eastAsia="Times New Roman" w:hAnsi="Times New Roman" w:cs="Times New Roman"/>
          <w:kern w:val="0"/>
          <w:lang w:eastAsia="ar-SA"/>
          <w14:ligatures w14:val="none"/>
        </w:rPr>
      </w:pPr>
      <w:r>
        <w:rPr>
          <w:rFonts w:ascii="Times New Roman" w:eastAsia="Times New Roman" w:hAnsi="Times New Roman" w:cs="Times New Roman"/>
          <w:b/>
          <w:bCs/>
          <w:kern w:val="0"/>
          <w:lang w:eastAsia="ar-SA"/>
          <w14:ligatures w14:val="none"/>
        </w:rPr>
        <w:t xml:space="preserve">Ewaluacja </w:t>
      </w:r>
    </w:p>
    <w:p w14:paraId="76FFB2D7" w14:textId="77777777" w:rsidR="00E654EC" w:rsidRDefault="00E654EC" w:rsidP="00E654EC">
      <w:pPr>
        <w:spacing w:after="0" w:line="240" w:lineRule="auto"/>
        <w:ind w:firstLine="360"/>
        <w:jc w:val="both"/>
        <w:rPr>
          <w:rFonts w:ascii="Times New Roman" w:eastAsia="Times New Roman" w:hAnsi="Times New Roman" w:cs="Times New Roman"/>
          <w:b/>
          <w:kern w:val="0"/>
          <w:lang w:eastAsia="ar-SA"/>
          <w14:ligatures w14:val="none"/>
        </w:rPr>
      </w:pPr>
      <w:r>
        <w:rPr>
          <w:rFonts w:ascii="Times New Roman" w:eastAsia="Times New Roman" w:hAnsi="Times New Roman" w:cs="Times New Roman"/>
          <w:kern w:val="0"/>
          <w:lang w:eastAsia="ar-SA"/>
          <w14:ligatures w14:val="none"/>
        </w:rPr>
        <w:t xml:space="preserve">W ramach ewaluacji dokonuje się oceny odpowiedzialności, skuteczności, efektywności i oddziaływania projektu w stosunku do założeń. Ewaluacja będzie realizowana: </w:t>
      </w:r>
    </w:p>
    <w:p w14:paraId="4A7CD2B9" w14:textId="77777777" w:rsidR="00E654EC" w:rsidRDefault="00E654EC" w:rsidP="00E654EC">
      <w:pPr>
        <w:pStyle w:val="Akapitzlist"/>
        <w:numPr>
          <w:ilvl w:val="0"/>
          <w:numId w:val="26"/>
        </w:numPr>
        <w:spacing w:after="0" w:line="240" w:lineRule="auto"/>
        <w:jc w:val="both"/>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kern w:val="0"/>
          <w:lang w:eastAsia="ar-SA"/>
          <w14:ligatures w14:val="none"/>
        </w:rPr>
        <w:t>on-</w:t>
      </w:r>
      <w:proofErr w:type="spellStart"/>
      <w:r>
        <w:rPr>
          <w:rFonts w:ascii="Times New Roman" w:eastAsia="Times New Roman" w:hAnsi="Times New Roman" w:cs="Times New Roman"/>
          <w:b/>
          <w:kern w:val="0"/>
          <w:lang w:eastAsia="ar-SA"/>
          <w14:ligatures w14:val="none"/>
        </w:rPr>
        <w:t>going</w:t>
      </w:r>
      <w:proofErr w:type="spellEnd"/>
      <w:r>
        <w:rPr>
          <w:rFonts w:ascii="Times New Roman" w:eastAsia="Times New Roman" w:hAnsi="Times New Roman" w:cs="Times New Roman"/>
          <w:kern w:val="0"/>
          <w:lang w:eastAsia="ar-SA"/>
          <w14:ligatures w14:val="none"/>
        </w:rPr>
        <w:t>: ewaluacja w zakresie bieżącej analizy procesu wdrażania i jego efektów oraz zmian w otoczeniu LSR, przeprowadzona cyklicznie - raz do roku w formule wewnętrznej bądź hybrydowej, a jej dominującym elementem będzie 5 godzinny warsztat refleksyjny.</w:t>
      </w:r>
    </w:p>
    <w:p w14:paraId="31ACDD59" w14:textId="77777777" w:rsidR="00E654EC" w:rsidRDefault="00E654EC" w:rsidP="00E654EC">
      <w:pPr>
        <w:pStyle w:val="Akapitzlist"/>
        <w:numPr>
          <w:ilvl w:val="0"/>
          <w:numId w:val="26"/>
        </w:numPr>
        <w:spacing w:after="0" w:line="240" w:lineRule="auto"/>
        <w:jc w:val="both"/>
        <w:rPr>
          <w:rFonts w:ascii="Times New Roman" w:eastAsia="Times New Roman" w:hAnsi="Times New Roman" w:cs="Times New Roman"/>
          <w:b/>
          <w:bCs/>
          <w:kern w:val="0"/>
          <w:lang w:eastAsia="ar-SA"/>
          <w14:ligatures w14:val="none"/>
        </w:rPr>
      </w:pPr>
      <w:r>
        <w:rPr>
          <w:rFonts w:ascii="Times New Roman" w:eastAsia="Times New Roman" w:hAnsi="Times New Roman" w:cs="Times New Roman"/>
          <w:b/>
          <w:bCs/>
          <w:kern w:val="0"/>
          <w:lang w:eastAsia="ar-SA"/>
          <w14:ligatures w14:val="none"/>
        </w:rPr>
        <w:t xml:space="preserve">ex post: </w:t>
      </w:r>
      <w:r>
        <w:rPr>
          <w:rFonts w:ascii="Times New Roman" w:eastAsia="Times New Roman" w:hAnsi="Times New Roman" w:cs="Times New Roman"/>
          <w:kern w:val="0"/>
          <w:lang w:eastAsia="ar-SA"/>
          <w14:ligatures w14:val="none"/>
        </w:rPr>
        <w:t xml:space="preserve">dotyczy oceny działań w minionym okresie z perspektywy ich realizacji, odnosi się do lat 2023-2027. Dzięki ewaluacji będzie można zweryfikować osiągnięcia wskaźników, celów i przedsięwzięć opisanych we wcześniejszych rozdziałach, przeprowadzona zostanie przez zespół zewnętrznych ekspertów jednorazowo w okresie 2027-2029; </w:t>
      </w:r>
    </w:p>
    <w:p w14:paraId="4FB46683" w14:textId="77777777" w:rsidR="00E654EC" w:rsidRDefault="00E654EC" w:rsidP="00E654EC">
      <w:pPr>
        <w:spacing w:after="0" w:line="240" w:lineRule="auto"/>
        <w:ind w:firstLine="360"/>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Organem odpowiedzialnym za prowadzenie ewaluacji będzie Zarząd. Zarząd może zlecić wykonanie niektórych zadań ekspertom zewnętrznym. Za gromadzenie danych do ewaluacji odpowiada biuro LGD. Zarząd sporządzi przed każdym Walnym Zebraniem Członków, sprawozdanie za miniony rok, które powinno zawierać: </w:t>
      </w:r>
    </w:p>
    <w:p w14:paraId="56CD9EDB" w14:textId="77777777" w:rsidR="00E654EC" w:rsidRDefault="00E654EC" w:rsidP="00E654EC">
      <w:pPr>
        <w:pStyle w:val="Akapitzlist"/>
        <w:numPr>
          <w:ilvl w:val="0"/>
          <w:numId w:val="27"/>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wykaz zrealizowanych operacji z wdrażania LSR oraz działań dotyczących kosztów bieżących i aktywizacji oraz projektów współpracy wraz z informacją o efektach i finansach, </w:t>
      </w:r>
    </w:p>
    <w:p w14:paraId="29542DA6" w14:textId="77777777" w:rsidR="00E654EC" w:rsidRDefault="00E654EC" w:rsidP="00E654EC">
      <w:pPr>
        <w:pStyle w:val="Akapitzlist"/>
        <w:numPr>
          <w:ilvl w:val="0"/>
          <w:numId w:val="27"/>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opis uzyskanych efektów w porównaniu z założeniami, </w:t>
      </w:r>
    </w:p>
    <w:p w14:paraId="1D67F6F9" w14:textId="77777777" w:rsidR="00E654EC" w:rsidRDefault="00E654EC" w:rsidP="00E654EC">
      <w:pPr>
        <w:pStyle w:val="Akapitzlist"/>
        <w:numPr>
          <w:ilvl w:val="0"/>
          <w:numId w:val="27"/>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 xml:space="preserve">analizę dotyczącą wpływu przedsięwzięć na osiąganie celów LSR, </w:t>
      </w:r>
    </w:p>
    <w:p w14:paraId="387A74BE" w14:textId="77777777" w:rsidR="00E654EC" w:rsidRDefault="00E654EC" w:rsidP="00E654EC">
      <w:pPr>
        <w:pStyle w:val="Akapitzlist"/>
        <w:numPr>
          <w:ilvl w:val="0"/>
          <w:numId w:val="27"/>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wnioski w formie uwag i rekomendacji otrzymanych w wyniku zebranych ankiet monitorujących w ramach realizacji Planu Komunikacyjnego,</w:t>
      </w:r>
    </w:p>
    <w:p w14:paraId="4CDD5F09" w14:textId="77777777" w:rsidR="00E654EC" w:rsidRDefault="00E654EC" w:rsidP="00E654EC">
      <w:pPr>
        <w:pStyle w:val="Akapitzlist"/>
        <w:numPr>
          <w:ilvl w:val="0"/>
          <w:numId w:val="27"/>
        </w:numPr>
        <w:spacing w:after="0" w:line="240" w:lineRule="auto"/>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wnioski Rady dotyczące uwag na temat Kryteriów Wyboru Operacji/Grantów.</w:t>
      </w:r>
    </w:p>
    <w:p w14:paraId="6393B715" w14:textId="77777777" w:rsidR="00E654EC" w:rsidRDefault="00E654EC" w:rsidP="00E654EC">
      <w:pPr>
        <w:spacing w:after="0" w:line="240" w:lineRule="auto"/>
        <w:jc w:val="both"/>
        <w:rPr>
          <w:rFonts w:ascii="Times New Roman" w:eastAsia="Times New Roman" w:hAnsi="Times New Roman" w:cs="Times New Roman"/>
          <w:kern w:val="0"/>
          <w:lang w:eastAsia="ar-SA"/>
          <w14:ligatures w14:val="none"/>
        </w:rPr>
      </w:pPr>
    </w:p>
    <w:p w14:paraId="34E3802A" w14:textId="77777777" w:rsidR="00E654EC" w:rsidRDefault="00E654EC" w:rsidP="00E654EC">
      <w:pPr>
        <w:spacing w:after="0" w:line="240" w:lineRule="auto"/>
        <w:ind w:firstLine="360"/>
        <w:jc w:val="both"/>
        <w:rPr>
          <w:rFonts w:ascii="Times New Roman" w:eastAsia="Times New Roman" w:hAnsi="Times New Roman" w:cs="Times New Roman"/>
          <w:kern w:val="0"/>
          <w:lang w:eastAsia="ar-SA"/>
          <w14:ligatures w14:val="none"/>
        </w:rPr>
      </w:pPr>
      <w:r>
        <w:rPr>
          <w:rFonts w:ascii="Times New Roman" w:eastAsia="Times New Roman" w:hAnsi="Times New Roman" w:cs="Times New Roman"/>
          <w:kern w:val="0"/>
          <w:lang w:eastAsia="ar-SA"/>
          <w14:ligatures w14:val="none"/>
        </w:rPr>
        <w:t>Sprawozdanie będzie podawane do wiadomości publicznej zgodnie z zasadą jawności. Informacje uzyskane w trakcie monitoringu i ewaluacji będą służyły aktualizacji LSR-u, Kryteriów Wyboru Operacji/Grantów, procedur oraz sposobu funkcjonowania poszczególnych organów LGD czy biura.</w:t>
      </w:r>
    </w:p>
    <w:p w14:paraId="16B89571" w14:textId="77777777" w:rsidR="00E654EC" w:rsidRDefault="00E654EC" w:rsidP="00E654EC">
      <w:pPr>
        <w:spacing w:after="0" w:line="240" w:lineRule="auto"/>
        <w:jc w:val="both"/>
        <w:rPr>
          <w:rFonts w:ascii="Times New Roman" w:eastAsia="Times New Roman" w:hAnsi="Times New Roman" w:cs="Times New Roman"/>
          <w:b/>
          <w:color w:val="2E74B5"/>
          <w:kern w:val="0"/>
          <w:lang w:eastAsia="ar-SA"/>
          <w14:ligatures w14:val="none"/>
        </w:rPr>
      </w:pPr>
      <w:r>
        <w:rPr>
          <w:rFonts w:ascii="Times New Roman" w:eastAsia="Times New Roman" w:hAnsi="Times New Roman" w:cs="Times New Roman"/>
          <w:kern w:val="0"/>
          <w:lang w:eastAsia="ar-SA"/>
          <w14:ligatures w14:val="none"/>
        </w:rPr>
        <w:t>Tabela zawierająca informacje na temat planowanego zakresu realizacji działań ewaluacyjnych, osób lub organów odpowiedzialnych na prowadzenie ewaluacji, sposobów wykonywania badań ewaluacyjnych, czas ich trwania oraz propozycję oceny poszczególnych elementów.</w:t>
      </w:r>
    </w:p>
    <w:p w14:paraId="4249BCC8" w14:textId="77777777" w:rsidR="00E654EC" w:rsidRDefault="00E654EC" w:rsidP="00E654EC">
      <w:pPr>
        <w:spacing w:after="0" w:line="276" w:lineRule="auto"/>
        <w:jc w:val="both"/>
        <w:rPr>
          <w:rFonts w:ascii="Times New Roman" w:hAnsi="Times New Roman" w:cs="Times New Roman"/>
        </w:rPr>
      </w:pPr>
    </w:p>
    <w:p w14:paraId="21DC2F5B" w14:textId="77777777" w:rsidR="00E654EC" w:rsidRPr="00404706" w:rsidRDefault="00E654EC" w:rsidP="00E654EC">
      <w:pPr>
        <w:spacing w:after="0" w:line="276" w:lineRule="auto"/>
        <w:jc w:val="both"/>
        <w:rPr>
          <w:rFonts w:ascii="Times New Roman" w:hAnsi="Times New Roman" w:cs="Times New Roman"/>
          <w:b/>
          <w:bCs/>
        </w:rPr>
      </w:pPr>
      <w:r w:rsidRPr="00404706">
        <w:rPr>
          <w:rFonts w:ascii="Times New Roman" w:hAnsi="Times New Roman" w:cs="Times New Roman"/>
          <w:b/>
          <w:bCs/>
        </w:rPr>
        <w:t>Procedury dokonywania monitoringu i ewaluacji</w:t>
      </w:r>
    </w:p>
    <w:p w14:paraId="171182B7" w14:textId="77777777" w:rsidR="00E654EC" w:rsidRPr="00404706" w:rsidRDefault="00E654EC" w:rsidP="00E654EC">
      <w:pPr>
        <w:spacing w:after="0" w:line="276" w:lineRule="auto"/>
        <w:jc w:val="both"/>
        <w:rPr>
          <w:rFonts w:ascii="Times New Roman" w:hAnsi="Times New Roman" w:cs="Times New Roman"/>
          <w:b/>
          <w:bCs/>
        </w:rPr>
      </w:pPr>
    </w:p>
    <w:tbl>
      <w:tblPr>
        <w:tblStyle w:val="Tabela-Siatka"/>
        <w:tblW w:w="10195" w:type="dxa"/>
        <w:tblLayout w:type="fixed"/>
        <w:tblLook w:val="04A0" w:firstRow="1" w:lastRow="0" w:firstColumn="1" w:lastColumn="0" w:noHBand="0" w:noVBand="1"/>
      </w:tblPr>
      <w:tblGrid>
        <w:gridCol w:w="1695"/>
        <w:gridCol w:w="1660"/>
        <w:gridCol w:w="3144"/>
        <w:gridCol w:w="1847"/>
        <w:gridCol w:w="1849"/>
      </w:tblGrid>
      <w:tr w:rsidR="00E654EC" w14:paraId="1DAEDAAD" w14:textId="77777777" w:rsidTr="00F61A5B">
        <w:tc>
          <w:tcPr>
            <w:tcW w:w="1695" w:type="dxa"/>
            <w:shd w:val="clear" w:color="auto" w:fill="F4B083" w:themeFill="accent2" w:themeFillTint="99"/>
            <w:vAlign w:val="center"/>
          </w:tcPr>
          <w:p w14:paraId="15D052FE" w14:textId="77777777" w:rsidR="00E654EC" w:rsidRDefault="00E654EC" w:rsidP="00F61A5B">
            <w:pPr>
              <w:spacing w:after="0" w:line="276" w:lineRule="auto"/>
              <w:jc w:val="center"/>
              <w:rPr>
                <w:rFonts w:ascii="Times New Roman" w:hAnsi="Times New Roman" w:cs="Times New Roman"/>
                <w:b/>
                <w:bCs/>
              </w:rPr>
            </w:pPr>
            <w:r>
              <w:rPr>
                <w:rFonts w:ascii="Times New Roman" w:eastAsia="Calibri" w:hAnsi="Times New Roman" w:cs="Times New Roman"/>
                <w:b/>
                <w:bCs/>
              </w:rPr>
              <w:t>Elementy podlegające badaniu</w:t>
            </w:r>
          </w:p>
        </w:tc>
        <w:tc>
          <w:tcPr>
            <w:tcW w:w="1660" w:type="dxa"/>
            <w:shd w:val="clear" w:color="auto" w:fill="F4B083" w:themeFill="accent2" w:themeFillTint="99"/>
            <w:vAlign w:val="center"/>
          </w:tcPr>
          <w:p w14:paraId="740C89B3" w14:textId="77777777" w:rsidR="00E654EC" w:rsidRDefault="00E654EC" w:rsidP="00F61A5B">
            <w:pPr>
              <w:spacing w:after="0" w:line="276" w:lineRule="auto"/>
              <w:jc w:val="center"/>
              <w:rPr>
                <w:rFonts w:ascii="Times New Roman" w:hAnsi="Times New Roman" w:cs="Times New Roman"/>
                <w:b/>
                <w:bCs/>
              </w:rPr>
            </w:pPr>
            <w:r>
              <w:rPr>
                <w:rFonts w:ascii="Times New Roman" w:eastAsia="Calibri" w:hAnsi="Times New Roman" w:cs="Times New Roman"/>
                <w:b/>
                <w:bCs/>
              </w:rPr>
              <w:t>Realizator badania</w:t>
            </w:r>
          </w:p>
        </w:tc>
        <w:tc>
          <w:tcPr>
            <w:tcW w:w="3144" w:type="dxa"/>
            <w:shd w:val="clear" w:color="auto" w:fill="F4B083" w:themeFill="accent2" w:themeFillTint="99"/>
            <w:vAlign w:val="center"/>
          </w:tcPr>
          <w:p w14:paraId="200B9768" w14:textId="77777777" w:rsidR="00E654EC" w:rsidRDefault="00E654EC" w:rsidP="00F61A5B">
            <w:pPr>
              <w:spacing w:after="0" w:line="276" w:lineRule="auto"/>
              <w:jc w:val="center"/>
              <w:rPr>
                <w:rFonts w:ascii="Times New Roman" w:hAnsi="Times New Roman" w:cs="Times New Roman"/>
                <w:b/>
                <w:bCs/>
              </w:rPr>
            </w:pPr>
            <w:r>
              <w:rPr>
                <w:rFonts w:ascii="Times New Roman" w:eastAsia="Calibri" w:hAnsi="Times New Roman" w:cs="Times New Roman"/>
                <w:b/>
                <w:bCs/>
              </w:rPr>
              <w:t>Sposób pomiaru</w:t>
            </w:r>
          </w:p>
        </w:tc>
        <w:tc>
          <w:tcPr>
            <w:tcW w:w="1847" w:type="dxa"/>
            <w:shd w:val="clear" w:color="auto" w:fill="F4B083" w:themeFill="accent2" w:themeFillTint="99"/>
            <w:vAlign w:val="center"/>
          </w:tcPr>
          <w:p w14:paraId="77BC4286" w14:textId="77777777" w:rsidR="00E654EC" w:rsidRDefault="00E654EC" w:rsidP="00F61A5B">
            <w:pPr>
              <w:spacing w:after="0" w:line="276" w:lineRule="auto"/>
              <w:jc w:val="center"/>
              <w:rPr>
                <w:rFonts w:ascii="Times New Roman" w:hAnsi="Times New Roman" w:cs="Times New Roman"/>
                <w:b/>
                <w:bCs/>
              </w:rPr>
            </w:pPr>
            <w:r>
              <w:rPr>
                <w:rFonts w:ascii="Times New Roman" w:eastAsia="Calibri" w:hAnsi="Times New Roman" w:cs="Times New Roman"/>
                <w:b/>
                <w:bCs/>
              </w:rPr>
              <w:t>Częstotliwość i czas pomiaru</w:t>
            </w:r>
          </w:p>
        </w:tc>
        <w:tc>
          <w:tcPr>
            <w:tcW w:w="1849" w:type="dxa"/>
            <w:shd w:val="clear" w:color="auto" w:fill="F4B083" w:themeFill="accent2" w:themeFillTint="99"/>
            <w:vAlign w:val="center"/>
          </w:tcPr>
          <w:p w14:paraId="0C511567" w14:textId="77777777" w:rsidR="00E654EC" w:rsidRDefault="00E654EC" w:rsidP="00F61A5B">
            <w:pPr>
              <w:spacing w:after="0" w:line="276" w:lineRule="auto"/>
              <w:jc w:val="center"/>
              <w:rPr>
                <w:rFonts w:ascii="Times New Roman" w:hAnsi="Times New Roman" w:cs="Times New Roman"/>
                <w:b/>
                <w:bCs/>
              </w:rPr>
            </w:pPr>
            <w:r>
              <w:rPr>
                <w:rFonts w:ascii="Times New Roman" w:eastAsia="Calibri" w:hAnsi="Times New Roman" w:cs="Times New Roman"/>
                <w:b/>
                <w:bCs/>
              </w:rPr>
              <w:t>Ocena danych</w:t>
            </w:r>
          </w:p>
        </w:tc>
      </w:tr>
      <w:tr w:rsidR="00E654EC" w14:paraId="3F252B70" w14:textId="77777777" w:rsidTr="00F61A5B">
        <w:tc>
          <w:tcPr>
            <w:tcW w:w="10195" w:type="dxa"/>
            <w:gridSpan w:val="5"/>
            <w:shd w:val="clear" w:color="auto" w:fill="F7CAAC" w:themeFill="accent2" w:themeFillTint="66"/>
            <w:vAlign w:val="center"/>
          </w:tcPr>
          <w:p w14:paraId="5807D28C" w14:textId="77777777" w:rsidR="00E654EC" w:rsidRDefault="00E654EC" w:rsidP="00F61A5B">
            <w:pPr>
              <w:spacing w:after="0" w:line="276" w:lineRule="auto"/>
              <w:jc w:val="center"/>
              <w:rPr>
                <w:rFonts w:ascii="Times New Roman" w:hAnsi="Times New Roman" w:cs="Times New Roman"/>
                <w:b/>
                <w:bCs/>
              </w:rPr>
            </w:pPr>
            <w:r>
              <w:rPr>
                <w:rFonts w:ascii="Times New Roman" w:eastAsia="Calibri" w:hAnsi="Times New Roman" w:cs="Times New Roman"/>
                <w:b/>
                <w:bCs/>
              </w:rPr>
              <w:t>Monitoring</w:t>
            </w:r>
          </w:p>
        </w:tc>
      </w:tr>
      <w:tr w:rsidR="00E654EC" w14:paraId="4FB1B514" w14:textId="77777777" w:rsidTr="00F61A5B">
        <w:tc>
          <w:tcPr>
            <w:tcW w:w="1695" w:type="dxa"/>
            <w:vAlign w:val="center"/>
          </w:tcPr>
          <w:p w14:paraId="100034B8"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Plan Komunikacji</w:t>
            </w:r>
          </w:p>
        </w:tc>
        <w:tc>
          <w:tcPr>
            <w:tcW w:w="1660" w:type="dxa"/>
            <w:vAlign w:val="center"/>
          </w:tcPr>
          <w:p w14:paraId="72F31FD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Biuro LGD (ocena własna)</w:t>
            </w:r>
          </w:p>
        </w:tc>
        <w:tc>
          <w:tcPr>
            <w:tcW w:w="3144" w:type="dxa"/>
            <w:vAlign w:val="center"/>
          </w:tcPr>
          <w:p w14:paraId="7418EF90"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Analiza:</w:t>
            </w:r>
          </w:p>
          <w:p w14:paraId="7BAB68B6"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ilość odwiedzin strony internetowej LGD,</w:t>
            </w:r>
          </w:p>
          <w:p w14:paraId="79DD02A1"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liczby artykułów, notek i informacji,</w:t>
            </w:r>
          </w:p>
          <w:p w14:paraId="2EBAC5B6"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list obecności ze spotkań </w:t>
            </w:r>
            <w:proofErr w:type="spellStart"/>
            <w:r>
              <w:rPr>
                <w:rFonts w:ascii="Times New Roman" w:eastAsia="Calibri" w:hAnsi="Times New Roman" w:cs="Times New Roman"/>
              </w:rPr>
              <w:t>informacyjno</w:t>
            </w:r>
            <w:proofErr w:type="spellEnd"/>
            <w:r>
              <w:rPr>
                <w:rFonts w:ascii="Times New Roman" w:eastAsia="Calibri" w:hAnsi="Times New Roman" w:cs="Times New Roman"/>
              </w:rPr>
              <w:t>, promocyjnych,</w:t>
            </w:r>
          </w:p>
          <w:p w14:paraId="4E3FAE42"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rozmowy indywidualne pracowników Biura z beneficjentami, </w:t>
            </w:r>
          </w:p>
          <w:p w14:paraId="7C0CFD5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stron internetowych gmin tworzących LGD, </w:t>
            </w:r>
          </w:p>
          <w:p w14:paraId="195F7A2D"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ankiet ze spotkań, szkoleń warsztatów i innych wydarzeń.</w:t>
            </w:r>
          </w:p>
        </w:tc>
        <w:tc>
          <w:tcPr>
            <w:tcW w:w="1847" w:type="dxa"/>
            <w:vAlign w:val="center"/>
          </w:tcPr>
          <w:p w14:paraId="7EDED128"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Tryb ciągły, zbiorcze zestawienie w okresie sprawozdawczym.</w:t>
            </w:r>
          </w:p>
        </w:tc>
        <w:tc>
          <w:tcPr>
            <w:tcW w:w="1849" w:type="dxa"/>
            <w:vAlign w:val="center"/>
          </w:tcPr>
          <w:p w14:paraId="450AF04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Prawidłowa realizacja zaplanowanych celów i zadań komunikacyjnych.</w:t>
            </w:r>
          </w:p>
        </w:tc>
      </w:tr>
      <w:tr w:rsidR="00E654EC" w14:paraId="68286EF2" w14:textId="77777777" w:rsidTr="00F61A5B">
        <w:tc>
          <w:tcPr>
            <w:tcW w:w="1695" w:type="dxa"/>
            <w:vAlign w:val="center"/>
          </w:tcPr>
          <w:p w14:paraId="6F7CAAD0"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Realizacja celów, wskaźników oraz przedsięwzięć</w:t>
            </w:r>
          </w:p>
        </w:tc>
        <w:tc>
          <w:tcPr>
            <w:tcW w:w="1660" w:type="dxa"/>
            <w:vAlign w:val="center"/>
          </w:tcPr>
          <w:p w14:paraId="1CB1D2A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Biuro LGD (ocena własna)</w:t>
            </w:r>
          </w:p>
        </w:tc>
        <w:tc>
          <w:tcPr>
            <w:tcW w:w="3144" w:type="dxa"/>
            <w:vAlign w:val="center"/>
          </w:tcPr>
          <w:p w14:paraId="6CEAB8C3"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Gromadzenie i analiza: </w:t>
            </w:r>
          </w:p>
          <w:p w14:paraId="03BF1338"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danych LGD, </w:t>
            </w:r>
          </w:p>
          <w:p w14:paraId="545100EB"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sprawozdań, </w:t>
            </w:r>
          </w:p>
          <w:p w14:paraId="429D0C57"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list obecności, </w:t>
            </w:r>
          </w:p>
          <w:p w14:paraId="1DEF3EB3"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dokumentacji bieżącej, </w:t>
            </w:r>
          </w:p>
          <w:p w14:paraId="7E450B60"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wizytacje w miejscu realizacji działań.</w:t>
            </w:r>
          </w:p>
        </w:tc>
        <w:tc>
          <w:tcPr>
            <w:tcW w:w="1847" w:type="dxa"/>
            <w:vAlign w:val="center"/>
          </w:tcPr>
          <w:p w14:paraId="39D2647A"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Półrocznie</w:t>
            </w:r>
          </w:p>
        </w:tc>
        <w:tc>
          <w:tcPr>
            <w:tcW w:w="1849" w:type="dxa"/>
            <w:vAlign w:val="center"/>
          </w:tcPr>
          <w:p w14:paraId="576566DF"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Stopień osiągnięcia założonych celów, wskaźników i zrealizowanych przedsięwzięć w odniesieniu do Planu Działania.</w:t>
            </w:r>
          </w:p>
        </w:tc>
      </w:tr>
      <w:tr w:rsidR="00E654EC" w14:paraId="18022359" w14:textId="77777777" w:rsidTr="00F61A5B">
        <w:tc>
          <w:tcPr>
            <w:tcW w:w="1695" w:type="dxa"/>
            <w:vAlign w:val="center"/>
          </w:tcPr>
          <w:p w14:paraId="7235365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Harmonogram</w:t>
            </w:r>
          </w:p>
        </w:tc>
        <w:tc>
          <w:tcPr>
            <w:tcW w:w="1660" w:type="dxa"/>
            <w:vAlign w:val="center"/>
          </w:tcPr>
          <w:p w14:paraId="7E73A908"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Biuro LGD (ocena własna)</w:t>
            </w:r>
          </w:p>
        </w:tc>
        <w:tc>
          <w:tcPr>
            <w:tcW w:w="3144" w:type="dxa"/>
            <w:vAlign w:val="center"/>
          </w:tcPr>
          <w:p w14:paraId="3628A5E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Analiza harmonogramu</w:t>
            </w:r>
          </w:p>
        </w:tc>
        <w:tc>
          <w:tcPr>
            <w:tcW w:w="1847" w:type="dxa"/>
            <w:vAlign w:val="center"/>
          </w:tcPr>
          <w:p w14:paraId="5071241F"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Tryb ciągły, zbiorcze zestawienie w okresie sprawozdawczym</w:t>
            </w:r>
          </w:p>
        </w:tc>
        <w:tc>
          <w:tcPr>
            <w:tcW w:w="1849" w:type="dxa"/>
            <w:vAlign w:val="center"/>
          </w:tcPr>
          <w:p w14:paraId="1F83A29D"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Stopień zgodności realizowanych i planowanych działań z harmonogramem LSR</w:t>
            </w:r>
          </w:p>
        </w:tc>
      </w:tr>
      <w:tr w:rsidR="00E654EC" w14:paraId="72CD179E" w14:textId="77777777" w:rsidTr="00F61A5B">
        <w:tc>
          <w:tcPr>
            <w:tcW w:w="1695" w:type="dxa"/>
            <w:vAlign w:val="center"/>
          </w:tcPr>
          <w:p w14:paraId="2512DDA8"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Wydatkowanie środków finansowych w ramach budżetu</w:t>
            </w:r>
          </w:p>
        </w:tc>
        <w:tc>
          <w:tcPr>
            <w:tcW w:w="1660" w:type="dxa"/>
            <w:vAlign w:val="center"/>
          </w:tcPr>
          <w:p w14:paraId="5FCE451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Biuro LGD (ocena własna)</w:t>
            </w:r>
          </w:p>
        </w:tc>
        <w:tc>
          <w:tcPr>
            <w:tcW w:w="3144" w:type="dxa"/>
            <w:vAlign w:val="center"/>
          </w:tcPr>
          <w:p w14:paraId="073D024F"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Analiza budżetu. Analiza danych księgowych.</w:t>
            </w:r>
          </w:p>
        </w:tc>
        <w:tc>
          <w:tcPr>
            <w:tcW w:w="1847" w:type="dxa"/>
            <w:vAlign w:val="center"/>
          </w:tcPr>
          <w:p w14:paraId="4A8E55B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Tryb ciągły, zbiorcze zestawienie w okresie sprawozdawczym</w:t>
            </w:r>
          </w:p>
        </w:tc>
        <w:tc>
          <w:tcPr>
            <w:tcW w:w="1849" w:type="dxa"/>
            <w:vAlign w:val="center"/>
          </w:tcPr>
          <w:p w14:paraId="517AE5C2"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Weryfikacja zgodności wydatkowanych środków z budżetem</w:t>
            </w:r>
          </w:p>
        </w:tc>
      </w:tr>
      <w:tr w:rsidR="00E654EC" w14:paraId="53DA5827" w14:textId="77777777" w:rsidTr="00F61A5B">
        <w:tc>
          <w:tcPr>
            <w:tcW w:w="1695" w:type="dxa"/>
            <w:vAlign w:val="center"/>
          </w:tcPr>
          <w:p w14:paraId="411007ED"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Funkcjonowanie Biura LGD</w:t>
            </w:r>
          </w:p>
        </w:tc>
        <w:tc>
          <w:tcPr>
            <w:tcW w:w="1660" w:type="dxa"/>
            <w:vAlign w:val="center"/>
          </w:tcPr>
          <w:p w14:paraId="1F0CEEEF"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Zarząd LGD; Biuro LGD (ocena własna)</w:t>
            </w:r>
          </w:p>
        </w:tc>
        <w:tc>
          <w:tcPr>
            <w:tcW w:w="3144" w:type="dxa"/>
            <w:vAlign w:val="center"/>
          </w:tcPr>
          <w:p w14:paraId="4E370683"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Analiza: - anonimowych ankiet, - spotkania wewnętrzne</w:t>
            </w:r>
          </w:p>
        </w:tc>
        <w:tc>
          <w:tcPr>
            <w:tcW w:w="1847" w:type="dxa"/>
            <w:vAlign w:val="center"/>
          </w:tcPr>
          <w:p w14:paraId="3001B891"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Tryb ciągły, zbiorcze zestawienie w okresie sprawozdawczym</w:t>
            </w:r>
          </w:p>
        </w:tc>
        <w:tc>
          <w:tcPr>
            <w:tcW w:w="1849" w:type="dxa"/>
            <w:vAlign w:val="center"/>
          </w:tcPr>
          <w:p w14:paraId="4D125882"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Ocena efektów pracy pracowników.</w:t>
            </w:r>
          </w:p>
        </w:tc>
      </w:tr>
      <w:tr w:rsidR="00E654EC" w14:paraId="6C84D40A" w14:textId="77777777" w:rsidTr="00F61A5B">
        <w:tc>
          <w:tcPr>
            <w:tcW w:w="10195" w:type="dxa"/>
            <w:gridSpan w:val="5"/>
            <w:shd w:val="clear" w:color="auto" w:fill="F4B083" w:themeFill="accent2" w:themeFillTint="99"/>
            <w:vAlign w:val="center"/>
          </w:tcPr>
          <w:p w14:paraId="7A74C3B4" w14:textId="77777777" w:rsidR="00E654EC" w:rsidRDefault="00E654EC" w:rsidP="00F61A5B">
            <w:pPr>
              <w:spacing w:after="0" w:line="276" w:lineRule="auto"/>
              <w:jc w:val="center"/>
              <w:rPr>
                <w:rFonts w:ascii="Times New Roman" w:hAnsi="Times New Roman" w:cs="Times New Roman"/>
                <w:b/>
                <w:bCs/>
              </w:rPr>
            </w:pPr>
            <w:r>
              <w:rPr>
                <w:rFonts w:ascii="Times New Roman" w:eastAsia="Calibri" w:hAnsi="Times New Roman" w:cs="Times New Roman"/>
                <w:b/>
                <w:bCs/>
              </w:rPr>
              <w:t>Ewaluacja</w:t>
            </w:r>
          </w:p>
        </w:tc>
      </w:tr>
      <w:tr w:rsidR="00E654EC" w14:paraId="022E7323" w14:textId="77777777" w:rsidTr="00F61A5B">
        <w:tc>
          <w:tcPr>
            <w:tcW w:w="10195" w:type="dxa"/>
            <w:gridSpan w:val="5"/>
            <w:shd w:val="clear" w:color="auto" w:fill="F7CAAC" w:themeFill="accent2" w:themeFillTint="66"/>
            <w:vAlign w:val="center"/>
          </w:tcPr>
          <w:p w14:paraId="3EC76304" w14:textId="77777777" w:rsidR="00E654EC" w:rsidRDefault="00E654EC" w:rsidP="00F61A5B">
            <w:pPr>
              <w:spacing w:after="0" w:line="276" w:lineRule="auto"/>
              <w:jc w:val="center"/>
              <w:rPr>
                <w:rFonts w:ascii="Times New Roman" w:hAnsi="Times New Roman" w:cs="Times New Roman"/>
                <w:b/>
                <w:bCs/>
              </w:rPr>
            </w:pPr>
            <w:r>
              <w:rPr>
                <w:rFonts w:ascii="Times New Roman" w:eastAsia="Calibri" w:hAnsi="Times New Roman" w:cs="Times New Roman"/>
                <w:b/>
                <w:bCs/>
              </w:rPr>
              <w:t>Funkcjonowanie Lokalnej Grupy Działania</w:t>
            </w:r>
          </w:p>
        </w:tc>
      </w:tr>
      <w:tr w:rsidR="00E654EC" w14:paraId="45C41A0C" w14:textId="77777777" w:rsidTr="00F61A5B">
        <w:tc>
          <w:tcPr>
            <w:tcW w:w="1695" w:type="dxa"/>
            <w:vAlign w:val="center"/>
          </w:tcPr>
          <w:p w14:paraId="4B03C1A8"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Funkcjonowanie Zarządu LGD</w:t>
            </w:r>
          </w:p>
        </w:tc>
        <w:tc>
          <w:tcPr>
            <w:tcW w:w="1660" w:type="dxa"/>
            <w:vAlign w:val="center"/>
          </w:tcPr>
          <w:p w14:paraId="6A292FDC"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Komisja rewizyjna</w:t>
            </w:r>
          </w:p>
        </w:tc>
        <w:tc>
          <w:tcPr>
            <w:tcW w:w="3144" w:type="dxa"/>
            <w:vAlign w:val="center"/>
          </w:tcPr>
          <w:p w14:paraId="491DF5FF"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sprawozdanie komisji rewizyjnej.</w:t>
            </w:r>
          </w:p>
        </w:tc>
        <w:tc>
          <w:tcPr>
            <w:tcW w:w="1847" w:type="dxa"/>
            <w:vAlign w:val="center"/>
          </w:tcPr>
          <w:p w14:paraId="1D7300C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Częstotliwość: badanie realizowane co roku</w:t>
            </w:r>
          </w:p>
        </w:tc>
        <w:tc>
          <w:tcPr>
            <w:tcW w:w="1849" w:type="dxa"/>
            <w:vAlign w:val="center"/>
          </w:tcPr>
          <w:p w14:paraId="5FF143D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Ocena skuteczności Zarządu.</w:t>
            </w:r>
          </w:p>
        </w:tc>
      </w:tr>
      <w:tr w:rsidR="00E654EC" w14:paraId="2AAB44FA" w14:textId="77777777" w:rsidTr="00F61A5B">
        <w:tc>
          <w:tcPr>
            <w:tcW w:w="1695" w:type="dxa"/>
            <w:vAlign w:val="center"/>
          </w:tcPr>
          <w:p w14:paraId="0F2805C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Funkcjonowanie Rady</w:t>
            </w:r>
          </w:p>
        </w:tc>
        <w:tc>
          <w:tcPr>
            <w:tcW w:w="1660" w:type="dxa"/>
            <w:vAlign w:val="center"/>
          </w:tcPr>
          <w:p w14:paraId="0D720E0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Zarząd LGD;</w:t>
            </w:r>
          </w:p>
        </w:tc>
        <w:tc>
          <w:tcPr>
            <w:tcW w:w="3144" w:type="dxa"/>
            <w:vAlign w:val="center"/>
          </w:tcPr>
          <w:p w14:paraId="6B9072D0"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sprawozdanie merytoryczne z funkcjonowania LGD</w:t>
            </w:r>
          </w:p>
        </w:tc>
        <w:tc>
          <w:tcPr>
            <w:tcW w:w="1847" w:type="dxa"/>
            <w:vAlign w:val="center"/>
          </w:tcPr>
          <w:p w14:paraId="1F917AB8"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Częstotliwość: badanie realizowane co roku</w:t>
            </w:r>
          </w:p>
        </w:tc>
        <w:tc>
          <w:tcPr>
            <w:tcW w:w="1849" w:type="dxa"/>
            <w:vAlign w:val="center"/>
          </w:tcPr>
          <w:p w14:paraId="2B1DA0B7"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Ocena jakości podejmowanych działań</w:t>
            </w:r>
          </w:p>
        </w:tc>
      </w:tr>
      <w:tr w:rsidR="00E654EC" w14:paraId="273AA186" w14:textId="77777777" w:rsidTr="00F61A5B">
        <w:tc>
          <w:tcPr>
            <w:tcW w:w="1695" w:type="dxa"/>
            <w:vAlign w:val="center"/>
          </w:tcPr>
          <w:p w14:paraId="0782030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Funkcjonowanie Biura</w:t>
            </w:r>
          </w:p>
        </w:tc>
        <w:tc>
          <w:tcPr>
            <w:tcW w:w="1660" w:type="dxa"/>
            <w:vAlign w:val="center"/>
          </w:tcPr>
          <w:p w14:paraId="21BA5BEA"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Ocena własna: Zarząd LGD Biuro LGD</w:t>
            </w:r>
          </w:p>
        </w:tc>
        <w:tc>
          <w:tcPr>
            <w:tcW w:w="3144" w:type="dxa"/>
            <w:vAlign w:val="center"/>
          </w:tcPr>
          <w:p w14:paraId="0564E0F9"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analiza ankiet i opinii zebranych od beneficjentów i osób korzystających z doradztwa oraz uczestniczących w szkoleniach prowadzonych przez biuro LGD.</w:t>
            </w:r>
          </w:p>
        </w:tc>
        <w:tc>
          <w:tcPr>
            <w:tcW w:w="1847" w:type="dxa"/>
            <w:vAlign w:val="center"/>
          </w:tcPr>
          <w:p w14:paraId="0A177672"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Częstotliwość: badanie realizowane co roku</w:t>
            </w:r>
          </w:p>
        </w:tc>
        <w:tc>
          <w:tcPr>
            <w:tcW w:w="1849" w:type="dxa"/>
            <w:vAlign w:val="center"/>
          </w:tcPr>
          <w:p w14:paraId="4127998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Ocena działalności biura w wymiarze - skuteczności, efektywności i jakości podejmowanych działań. Ocena jakości współpracy wewnętrznej – w tym przepływu informacji</w:t>
            </w:r>
          </w:p>
        </w:tc>
      </w:tr>
      <w:tr w:rsidR="00E654EC" w14:paraId="0D7751CE" w14:textId="77777777" w:rsidTr="00F61A5B">
        <w:tc>
          <w:tcPr>
            <w:tcW w:w="1695" w:type="dxa"/>
            <w:vAlign w:val="center"/>
          </w:tcPr>
          <w:p w14:paraId="0F53495B"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Plan komunikacji</w:t>
            </w:r>
          </w:p>
        </w:tc>
        <w:tc>
          <w:tcPr>
            <w:tcW w:w="1660" w:type="dxa"/>
            <w:vAlign w:val="center"/>
          </w:tcPr>
          <w:p w14:paraId="0931D9F7"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Biuro LGD (ocena własna)</w:t>
            </w:r>
          </w:p>
        </w:tc>
        <w:tc>
          <w:tcPr>
            <w:tcW w:w="3144" w:type="dxa"/>
            <w:vAlign w:val="center"/>
          </w:tcPr>
          <w:p w14:paraId="58838B28"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analiza danych z monitoringu, </w:t>
            </w:r>
          </w:p>
          <w:p w14:paraId="497E60BC"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indywidualne rozmowy pracowników Biura z Beneficjentami</w:t>
            </w:r>
          </w:p>
        </w:tc>
        <w:tc>
          <w:tcPr>
            <w:tcW w:w="1847" w:type="dxa"/>
            <w:vAlign w:val="center"/>
          </w:tcPr>
          <w:p w14:paraId="1051F90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Tryb ciągły, zbiorcze zestawienie w okresie sprawozdawczym.</w:t>
            </w:r>
          </w:p>
        </w:tc>
        <w:tc>
          <w:tcPr>
            <w:tcW w:w="1849" w:type="dxa"/>
            <w:vAlign w:val="center"/>
          </w:tcPr>
          <w:p w14:paraId="33CAFDCC"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Efektywność i zasięg prowadzonych działań komunikacyjnych.</w:t>
            </w:r>
          </w:p>
        </w:tc>
      </w:tr>
      <w:tr w:rsidR="00E654EC" w14:paraId="0AFD4743" w14:textId="77777777" w:rsidTr="00F61A5B">
        <w:tc>
          <w:tcPr>
            <w:tcW w:w="10195" w:type="dxa"/>
            <w:gridSpan w:val="5"/>
            <w:shd w:val="clear" w:color="auto" w:fill="F7CAAC" w:themeFill="accent2" w:themeFillTint="66"/>
            <w:vAlign w:val="center"/>
          </w:tcPr>
          <w:p w14:paraId="358A0562" w14:textId="77777777" w:rsidR="00E654EC" w:rsidRDefault="00E654EC" w:rsidP="00F61A5B">
            <w:pPr>
              <w:spacing w:after="0" w:line="276" w:lineRule="auto"/>
              <w:jc w:val="center"/>
              <w:rPr>
                <w:rFonts w:ascii="Times New Roman" w:hAnsi="Times New Roman" w:cs="Times New Roman"/>
                <w:b/>
                <w:bCs/>
              </w:rPr>
            </w:pPr>
            <w:r>
              <w:rPr>
                <w:rFonts w:ascii="Times New Roman" w:eastAsia="Calibri" w:hAnsi="Times New Roman" w:cs="Times New Roman"/>
                <w:b/>
                <w:bCs/>
              </w:rPr>
              <w:t>Elementy wdrażania LSR</w:t>
            </w:r>
          </w:p>
        </w:tc>
      </w:tr>
      <w:tr w:rsidR="00E654EC" w14:paraId="5F13313F" w14:textId="77777777" w:rsidTr="00F61A5B">
        <w:tc>
          <w:tcPr>
            <w:tcW w:w="1695" w:type="dxa"/>
            <w:vAlign w:val="center"/>
          </w:tcPr>
          <w:p w14:paraId="31A393D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Stopień realizacji celów i rezultatów</w:t>
            </w:r>
          </w:p>
        </w:tc>
        <w:tc>
          <w:tcPr>
            <w:tcW w:w="1660" w:type="dxa"/>
            <w:vAlign w:val="center"/>
          </w:tcPr>
          <w:p w14:paraId="6B6B1896"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Podmiot zewnętrzny</w:t>
            </w:r>
          </w:p>
        </w:tc>
        <w:tc>
          <w:tcPr>
            <w:tcW w:w="3144" w:type="dxa"/>
            <w:vAlign w:val="center"/>
          </w:tcPr>
          <w:p w14:paraId="069B13E7"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badanie z udziałem społeczności lokalnej (zgodnie z planem ewaluacji), </w:t>
            </w:r>
          </w:p>
          <w:p w14:paraId="06573D7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wywiady grupowe i indywidualne, </w:t>
            </w:r>
          </w:p>
          <w:p w14:paraId="5BDEC391"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analiza ekspercka.</w:t>
            </w:r>
          </w:p>
        </w:tc>
        <w:tc>
          <w:tcPr>
            <w:tcW w:w="1847" w:type="dxa"/>
            <w:vAlign w:val="center"/>
          </w:tcPr>
          <w:p w14:paraId="0C0185B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Częstotliwość: badanie realizowane w ostatnim roku realizacji.</w:t>
            </w:r>
          </w:p>
        </w:tc>
        <w:tc>
          <w:tcPr>
            <w:tcW w:w="1849" w:type="dxa"/>
            <w:vAlign w:val="center"/>
          </w:tcPr>
          <w:p w14:paraId="31748B5D"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Ocena stopnia osiągnięcia zakładanych celów i trafności podejmowanych działań.</w:t>
            </w:r>
          </w:p>
        </w:tc>
      </w:tr>
      <w:tr w:rsidR="00E654EC" w14:paraId="157499E5" w14:textId="77777777" w:rsidTr="00F61A5B">
        <w:tc>
          <w:tcPr>
            <w:tcW w:w="1695" w:type="dxa"/>
            <w:vAlign w:val="center"/>
          </w:tcPr>
          <w:p w14:paraId="7E551C2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Stopień realizacji celów rezultatów</w:t>
            </w:r>
          </w:p>
        </w:tc>
        <w:tc>
          <w:tcPr>
            <w:tcW w:w="1660" w:type="dxa"/>
            <w:vAlign w:val="center"/>
          </w:tcPr>
          <w:p w14:paraId="2225A49D"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Biuro LGD (ocena własna)</w:t>
            </w:r>
          </w:p>
        </w:tc>
        <w:tc>
          <w:tcPr>
            <w:tcW w:w="3144" w:type="dxa"/>
            <w:vAlign w:val="center"/>
          </w:tcPr>
          <w:p w14:paraId="1928E78A"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-zbieranie i analizowanie danych statystycznych,</w:t>
            </w:r>
          </w:p>
          <w:p w14:paraId="51475E11"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 gromadzenie i analiza ankiet.</w:t>
            </w:r>
          </w:p>
        </w:tc>
        <w:tc>
          <w:tcPr>
            <w:tcW w:w="1847" w:type="dxa"/>
            <w:vAlign w:val="center"/>
          </w:tcPr>
          <w:p w14:paraId="39F09036"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Częstotliwość: badanie realizowane co roku</w:t>
            </w:r>
          </w:p>
        </w:tc>
        <w:tc>
          <w:tcPr>
            <w:tcW w:w="1849" w:type="dxa"/>
            <w:vAlign w:val="center"/>
          </w:tcPr>
          <w:p w14:paraId="5CD93FE2"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Ocena stopnia osiągnięcia zakładanych celów i trafności podejmowanych działań</w:t>
            </w:r>
          </w:p>
        </w:tc>
      </w:tr>
      <w:tr w:rsidR="00E654EC" w14:paraId="0EF5CD41" w14:textId="77777777" w:rsidTr="00F61A5B">
        <w:tc>
          <w:tcPr>
            <w:tcW w:w="1695" w:type="dxa"/>
            <w:vAlign w:val="center"/>
          </w:tcPr>
          <w:p w14:paraId="3540A309"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Procedury i kryteria wyboru</w:t>
            </w:r>
          </w:p>
        </w:tc>
        <w:tc>
          <w:tcPr>
            <w:tcW w:w="1660" w:type="dxa"/>
            <w:vAlign w:val="center"/>
          </w:tcPr>
          <w:p w14:paraId="0BBB56A1"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Biuro LGD (ocena własna)</w:t>
            </w:r>
          </w:p>
        </w:tc>
        <w:tc>
          <w:tcPr>
            <w:tcW w:w="3144" w:type="dxa"/>
            <w:vAlign w:val="center"/>
          </w:tcPr>
          <w:p w14:paraId="2CF72778"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xml:space="preserve">- analiza ankiet i sprawozdań przygotowanych przez beneficjentów, </w:t>
            </w:r>
          </w:p>
          <w:p w14:paraId="20B1FD4A"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wywiady grupowe z beneficjentami.</w:t>
            </w:r>
          </w:p>
        </w:tc>
        <w:tc>
          <w:tcPr>
            <w:tcW w:w="1847" w:type="dxa"/>
            <w:vAlign w:val="center"/>
          </w:tcPr>
          <w:p w14:paraId="674EB96D"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Częstotliwość: badanie co dwa lata</w:t>
            </w:r>
          </w:p>
        </w:tc>
        <w:tc>
          <w:tcPr>
            <w:tcW w:w="1849" w:type="dxa"/>
            <w:vAlign w:val="center"/>
          </w:tcPr>
          <w:p w14:paraId="522C779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Ocena wpływu przyjętych rozwiązań na stopień osiągania założonych celów i rezultatów.</w:t>
            </w:r>
          </w:p>
        </w:tc>
      </w:tr>
    </w:tbl>
    <w:p w14:paraId="06CFFCD3" w14:textId="77777777" w:rsidR="00E654EC" w:rsidRDefault="00E654EC" w:rsidP="00E654EC">
      <w:pPr>
        <w:spacing w:after="0" w:line="276" w:lineRule="auto"/>
        <w:jc w:val="both"/>
        <w:rPr>
          <w:rFonts w:ascii="Times New Roman" w:hAnsi="Times New Roman" w:cs="Times New Roman"/>
          <w:i/>
          <w:iCs/>
        </w:rPr>
      </w:pPr>
      <w:r>
        <w:rPr>
          <w:rFonts w:ascii="Times New Roman" w:hAnsi="Times New Roman" w:cs="Times New Roman"/>
          <w:i/>
          <w:iCs/>
        </w:rPr>
        <w:t>(Tabela nr 27 - Procedury dokonywania monitoringu i ewaluacji. Opracowanie własne)</w:t>
      </w:r>
    </w:p>
    <w:p w14:paraId="7422E5B1" w14:textId="77777777" w:rsidR="00E654EC" w:rsidRDefault="00E654EC" w:rsidP="00E654EC">
      <w:pPr>
        <w:spacing w:after="0" w:line="276" w:lineRule="auto"/>
        <w:jc w:val="both"/>
        <w:rPr>
          <w:rFonts w:ascii="Times New Roman" w:hAnsi="Times New Roman" w:cs="Times New Roman"/>
        </w:rPr>
      </w:pPr>
    </w:p>
    <w:p w14:paraId="79D2BC98" w14:textId="77777777" w:rsidR="00E654EC" w:rsidRDefault="00E654EC" w:rsidP="00E654EC">
      <w:pPr>
        <w:spacing w:after="0" w:line="276" w:lineRule="auto"/>
        <w:jc w:val="both"/>
        <w:rPr>
          <w:rFonts w:ascii="Times New Roman" w:hAnsi="Times New Roman" w:cs="Times New Roman"/>
        </w:rPr>
      </w:pPr>
    </w:p>
    <w:p w14:paraId="249A18D1" w14:textId="77777777" w:rsidR="00E654EC" w:rsidRDefault="00E654EC" w:rsidP="00E654EC">
      <w:pPr>
        <w:spacing w:after="0" w:line="276" w:lineRule="auto"/>
        <w:jc w:val="both"/>
        <w:rPr>
          <w:rFonts w:ascii="Times New Roman" w:hAnsi="Times New Roman" w:cs="Times New Roman"/>
          <w:b/>
          <w:bCs/>
        </w:rPr>
      </w:pPr>
      <w:r>
        <w:rPr>
          <w:rFonts w:ascii="Times New Roman" w:hAnsi="Times New Roman" w:cs="Times New Roman"/>
          <w:b/>
          <w:bCs/>
        </w:rPr>
        <w:t>Spis tabel:</w:t>
      </w:r>
    </w:p>
    <w:p w14:paraId="46B6DEAB" w14:textId="77777777" w:rsidR="00E654EC" w:rsidRDefault="00E654EC" w:rsidP="00E654EC">
      <w:pPr>
        <w:spacing w:after="0" w:line="276" w:lineRule="auto"/>
        <w:jc w:val="both"/>
        <w:rPr>
          <w:rFonts w:ascii="Times New Roman" w:hAnsi="Times New Roman" w:cs="Times New Roman"/>
        </w:rPr>
      </w:pPr>
    </w:p>
    <w:p w14:paraId="708930AB"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 xml:space="preserve">Tabela nr 1 – Struktura organu decyzyjnego w Stowarzyszeniu LGD Bory Dolnośląskie </w:t>
      </w:r>
    </w:p>
    <w:p w14:paraId="5A1CF533"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na dzień 28.02.2013r.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w:t>
      </w:r>
    </w:p>
    <w:p w14:paraId="23F780B8"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2 – Struktura organu decyzyjnego w Stowarzyszeniu LGD Bory Dolnośląskie</w:t>
      </w:r>
    </w:p>
    <w:p w14:paraId="6911C87D"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na dzień 31.05.2023r.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p>
    <w:p w14:paraId="6A4565B5"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 xml:space="preserve">Tabela nr 3 – Warunki techniczne biura Stowarzyszenia LGD Bory Dolnośląskie </w:t>
      </w:r>
    </w:p>
    <w:p w14:paraId="035BCC17"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na dzień 31.05.2023r.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w:t>
      </w:r>
    </w:p>
    <w:p w14:paraId="73B14114"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4 – Liczba ludności objętej LSR na dzień 31.12.2020r.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w:t>
      </w:r>
    </w:p>
    <w:p w14:paraId="721A9B57"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5 – Gęstość zaludnienia na dzień 31.12.2020r.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w:t>
      </w:r>
    </w:p>
    <w:p w14:paraId="01C65B36"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6 – Plan włączenia społeczności i narzędzia partycypacyjne wykorzystane</w:t>
      </w:r>
    </w:p>
    <w:p w14:paraId="31A5CACF"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przy pracach nad LSR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16</w:t>
      </w:r>
    </w:p>
    <w:p w14:paraId="406236C7"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7 – Struktura próby badawczej</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22</w:t>
      </w:r>
    </w:p>
    <w:p w14:paraId="12DC3707"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8 – Liczba podmiotów gospodarki narodowej zarejestrowanych w rejestrze</w:t>
      </w:r>
    </w:p>
    <w:p w14:paraId="2537CD01"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REGON. Stan na 31.12.2020r.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w:t>
      </w:r>
    </w:p>
    <w:p w14:paraId="68C06173"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9 – Struktura ludności gmin objętych LSR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30</w:t>
      </w:r>
    </w:p>
    <w:p w14:paraId="37675A8F"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10 – Stopień feminizacji na terenach gmin objętych LSR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w:t>
      </w:r>
    </w:p>
    <w:p w14:paraId="1309FB5D"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11 – Współczynnik obciążenia demograficznego osobami starszymi populacji</w:t>
      </w:r>
    </w:p>
    <w:p w14:paraId="00FCE958"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LGD Bory Dolnośląskie w latach 2013-2021. Stan na 31.12.2021r.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31</w:t>
      </w:r>
    </w:p>
    <w:p w14:paraId="01907E2F"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12 – Dane dotyczące liczby bezrobotnych i osób w wieku produkcyjnym.</w:t>
      </w:r>
    </w:p>
    <w:p w14:paraId="1F4580CF"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Stan na 31.12.2020r.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32</w:t>
      </w:r>
    </w:p>
    <w:p w14:paraId="486B38DC"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13 – Liczba bezrobotnych kobiet na terenie gmin objętych LSR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32</w:t>
      </w:r>
    </w:p>
    <w:p w14:paraId="54712F31"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14 – Poziom bezrobocia według płci i wieku. Stan na 31.12.2020r.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33</w:t>
      </w:r>
    </w:p>
    <w:p w14:paraId="152C561A"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15 – Powiązanie celów Lokalnej Strategii Rozwoju Stowarzyszenia LGD</w:t>
      </w:r>
    </w:p>
    <w:p w14:paraId="60EFDB1E"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Bory Dolnośląskie z celami Planu Strategicznego Wspólnej Polityki Rolnej</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35</w:t>
      </w:r>
    </w:p>
    <w:p w14:paraId="6CB5E629"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 xml:space="preserve">Tabela nr 16 - Powiązanie celów Lokalnej Strategii Rozwoju Stowarzyszenia LGD z celami </w:t>
      </w:r>
    </w:p>
    <w:p w14:paraId="194BB20D" w14:textId="77777777" w:rsidR="00E654EC" w:rsidRDefault="00E654EC" w:rsidP="00E654EC">
      <w:pPr>
        <w:spacing w:after="0" w:line="276" w:lineRule="auto"/>
        <w:jc w:val="center"/>
        <w:rPr>
          <w:rFonts w:ascii="Times New Roman" w:hAnsi="Times New Roman" w:cs="Times New Roman"/>
        </w:rPr>
      </w:pPr>
      <w:r>
        <w:rPr>
          <w:rFonts w:ascii="Times New Roman" w:hAnsi="Times New Roman" w:cs="Times New Roman"/>
        </w:rPr>
        <w:t xml:space="preserve">                       Strategii Rozwoju        Kraju 2030                                                                                                     36                                                                                                                                                                    </w:t>
      </w:r>
    </w:p>
    <w:p w14:paraId="07FA59A5"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17 – Powiązanie celów Lokalnej Strategii Rozwoju Stowarzyszenia LGD</w:t>
      </w:r>
    </w:p>
    <w:p w14:paraId="2A4DB5E8" w14:textId="77777777" w:rsidR="00E654EC" w:rsidRDefault="00E654EC" w:rsidP="00E654EC">
      <w:pPr>
        <w:spacing w:after="0" w:line="276" w:lineRule="auto"/>
        <w:jc w:val="right"/>
        <w:rPr>
          <w:rFonts w:ascii="Times New Roman" w:hAnsi="Times New Roman" w:cs="Times New Roman"/>
        </w:rPr>
      </w:pPr>
      <w:r>
        <w:rPr>
          <w:rFonts w:ascii="Times New Roman" w:hAnsi="Times New Roman" w:cs="Times New Roman"/>
        </w:rPr>
        <w:t>Bory Dolnośląskie z celami    Strategii Rozwoju Województwa Lubuskiego 2030</w:t>
      </w:r>
      <w:r>
        <w:rPr>
          <w:rFonts w:ascii="Times New Roman" w:hAnsi="Times New Roman" w:cs="Times New Roman"/>
        </w:rPr>
        <w:tab/>
      </w:r>
      <w:r>
        <w:rPr>
          <w:rFonts w:ascii="Times New Roman" w:hAnsi="Times New Roman" w:cs="Times New Roman"/>
        </w:rPr>
        <w:tab/>
        <w:t xml:space="preserve">36                                </w:t>
      </w:r>
    </w:p>
    <w:p w14:paraId="02484A25"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18 – Powiązanie celów Lokalnej Strategii Rozwoju Stowarzyszenia LGD</w:t>
      </w:r>
    </w:p>
    <w:p w14:paraId="2A511E25"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Bory Dolnośląskie z celami Strategii Rozwoju Województwa Dolnośląskiego 2030</w:t>
      </w:r>
      <w:r>
        <w:rPr>
          <w:rFonts w:ascii="Times New Roman" w:hAnsi="Times New Roman" w:cs="Times New Roman"/>
        </w:rPr>
        <w:tab/>
      </w:r>
      <w:r>
        <w:rPr>
          <w:rFonts w:ascii="Times New Roman" w:hAnsi="Times New Roman" w:cs="Times New Roman"/>
        </w:rPr>
        <w:tab/>
        <w:t>37</w:t>
      </w:r>
    </w:p>
    <w:p w14:paraId="04FE4DD6"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19 – Powiązanie celów Lokalnej Strategii Rozwoju Stowarzyszenia LGD</w:t>
      </w:r>
    </w:p>
    <w:p w14:paraId="2AFCAD70"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Bory Dolnośląskie z priorytetami Programu Funduszy Europejskich dla Lubuskiego </w:t>
      </w:r>
    </w:p>
    <w:p w14:paraId="3A9658FC"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 xml:space="preserve">                        2021-2027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w:t>
      </w:r>
    </w:p>
    <w:p w14:paraId="34E09756"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20 - Powiązanie celów Lokalnej Strategii Rozwoju Stowarzyszenia LGD</w:t>
      </w:r>
    </w:p>
    <w:p w14:paraId="271A8547"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Bory Dolnośląskie z priorytetami Programu Funduszy Europejskich dla Dolnego  </w:t>
      </w:r>
    </w:p>
    <w:p w14:paraId="3F77AFC3"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 xml:space="preserve">                       Śląska 2021-2027</w:t>
      </w:r>
      <w:r>
        <w:rPr>
          <w:rFonts w:ascii="Times New Roman" w:hAnsi="Times New Roman" w:cs="Times New Roman"/>
        </w:rPr>
        <w:tab/>
      </w:r>
      <w:r>
        <w:rPr>
          <w:rFonts w:ascii="Times New Roman" w:hAnsi="Times New Roman" w:cs="Times New Roman"/>
        </w:rPr>
        <w:tab/>
        <w:t xml:space="preserve">                                                                                                       38</w:t>
      </w:r>
    </w:p>
    <w:p w14:paraId="6D9EA3CE"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21 – Wskazanie zgodności z dokumentami planistycznymi gmin: Iłowa,</w:t>
      </w:r>
    </w:p>
    <w:p w14:paraId="79FEF91D"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Pieńsk, Węgliniec i Żary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38</w:t>
      </w:r>
    </w:p>
    <w:p w14:paraId="45A7C14D"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22 – Wskazanie zgodności z dokumentami planistycznymi gmin” Małomice,</w:t>
      </w:r>
    </w:p>
    <w:p w14:paraId="4FAF72E0"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Żagań</w:t>
      </w:r>
      <w:r>
        <w:rPr>
          <w:rFonts w:ascii="Times New Roman" w:hAnsi="Times New Roman" w:cs="Times New Roman"/>
        </w:rPr>
        <w:tab/>
        <w:t>i Przewóz</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39</w:t>
      </w:r>
    </w:p>
    <w:p w14:paraId="18D6D54B"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23 – Cele, przedsięwzięcia, grupy docelowe oraz budżet LSR Stowarzyszenia</w:t>
      </w:r>
    </w:p>
    <w:p w14:paraId="04C15087"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ab/>
        <w:t xml:space="preserve">           LGD Bory Dolnośląskie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42</w:t>
      </w:r>
    </w:p>
    <w:p w14:paraId="073AF9F4"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24 – Plan działania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49</w:t>
      </w:r>
    </w:p>
    <w:p w14:paraId="7C93ADE0"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25 – Plan finansowy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53</w:t>
      </w:r>
    </w:p>
    <w:p w14:paraId="488258F8"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26 – Plan wykorzystania budżetu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54</w:t>
      </w:r>
    </w:p>
    <w:p w14:paraId="4B9BFFD4"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Tabela nr 27 – Procedury dokonywania monitoringu i ewaluacji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56</w:t>
      </w:r>
    </w:p>
    <w:p w14:paraId="3AB24AC6" w14:textId="77777777" w:rsidR="00E654EC" w:rsidRDefault="00E654EC" w:rsidP="00E654EC">
      <w:pPr>
        <w:spacing w:after="0" w:line="276" w:lineRule="auto"/>
        <w:jc w:val="both"/>
        <w:rPr>
          <w:rFonts w:ascii="Times New Roman" w:hAnsi="Times New Roman" w:cs="Times New Roman"/>
        </w:rPr>
      </w:pPr>
    </w:p>
    <w:p w14:paraId="64EB50D7" w14:textId="77777777" w:rsidR="00E654EC" w:rsidRDefault="00E654EC" w:rsidP="00E654EC">
      <w:pPr>
        <w:spacing w:after="0" w:line="276" w:lineRule="auto"/>
        <w:jc w:val="both"/>
        <w:rPr>
          <w:rFonts w:ascii="Times New Roman" w:hAnsi="Times New Roman" w:cs="Times New Roman"/>
          <w:b/>
          <w:bCs/>
        </w:rPr>
      </w:pPr>
    </w:p>
    <w:p w14:paraId="328929D0" w14:textId="77777777" w:rsidR="00E654EC" w:rsidRDefault="00E654EC" w:rsidP="00E654EC">
      <w:pPr>
        <w:spacing w:after="0" w:line="276" w:lineRule="auto"/>
        <w:jc w:val="both"/>
        <w:rPr>
          <w:rFonts w:ascii="Times New Roman" w:hAnsi="Times New Roman" w:cs="Times New Roman"/>
          <w:b/>
          <w:bCs/>
        </w:rPr>
      </w:pPr>
    </w:p>
    <w:p w14:paraId="5315E501" w14:textId="77777777" w:rsidR="00E654EC" w:rsidRDefault="00E654EC" w:rsidP="00E654EC">
      <w:pPr>
        <w:spacing w:after="0" w:line="276" w:lineRule="auto"/>
        <w:jc w:val="both"/>
        <w:rPr>
          <w:rFonts w:ascii="Times New Roman" w:hAnsi="Times New Roman" w:cs="Times New Roman"/>
          <w:b/>
          <w:bCs/>
        </w:rPr>
      </w:pPr>
      <w:r>
        <w:rPr>
          <w:rFonts w:ascii="Times New Roman" w:hAnsi="Times New Roman" w:cs="Times New Roman"/>
          <w:b/>
          <w:bCs/>
        </w:rPr>
        <w:t>Wykaz wykresów:</w:t>
      </w:r>
    </w:p>
    <w:p w14:paraId="09FF4C68" w14:textId="77777777" w:rsidR="00E654EC" w:rsidRDefault="00E654EC" w:rsidP="00E654EC">
      <w:pPr>
        <w:spacing w:after="0" w:line="276" w:lineRule="auto"/>
        <w:jc w:val="both"/>
        <w:rPr>
          <w:rFonts w:ascii="Times New Roman" w:hAnsi="Times New Roman" w:cs="Times New Roman"/>
        </w:rPr>
      </w:pPr>
    </w:p>
    <w:p w14:paraId="2222DA9F"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Wykres nr 1 – Potencjał regionu objętego LSR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22</w:t>
      </w:r>
    </w:p>
    <w:p w14:paraId="2E29B904"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Wykres nr 2 – Intensywność ruchu turystycznego na obszarze LGD. Stan na 31.12.2013r.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23</w:t>
      </w:r>
    </w:p>
    <w:p w14:paraId="11AB8B39"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Wykres nr 3 – Intensywność ruchu turystycznego na obszarze LGD. Stan na 31.12.2020r.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23</w:t>
      </w:r>
    </w:p>
    <w:p w14:paraId="7D08C918"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Wykres nr 4 – Problemy obszaru objętego LSR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26</w:t>
      </w:r>
    </w:p>
    <w:p w14:paraId="5517912F"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Wykres nr 5 – Szanse regionu objętego LSR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27</w:t>
      </w:r>
    </w:p>
    <w:p w14:paraId="04298E78" w14:textId="77777777" w:rsidR="00E654EC" w:rsidRDefault="00E654EC" w:rsidP="00E654EC">
      <w:pPr>
        <w:spacing w:after="0" w:line="276" w:lineRule="auto"/>
        <w:jc w:val="both"/>
        <w:rPr>
          <w:rFonts w:ascii="Times New Roman" w:hAnsi="Times New Roman" w:cs="Times New Roman"/>
        </w:rPr>
      </w:pPr>
      <w:r>
        <w:rPr>
          <w:rFonts w:ascii="Times New Roman" w:hAnsi="Times New Roman" w:cs="Times New Roman"/>
        </w:rPr>
        <w:t>Wykres nr 6 – Grupy docelowe obszaru objętego LSR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29</w:t>
      </w:r>
    </w:p>
    <w:p w14:paraId="494B55A1" w14:textId="77777777" w:rsidR="00E654EC" w:rsidRDefault="00E654EC" w:rsidP="00E654EC">
      <w:pPr>
        <w:spacing w:after="0" w:line="276" w:lineRule="auto"/>
        <w:jc w:val="both"/>
        <w:rPr>
          <w:rFonts w:ascii="Times New Roman" w:hAnsi="Times New Roman" w:cs="Times New Roman"/>
        </w:rPr>
      </w:pPr>
    </w:p>
    <w:p w14:paraId="543338BC" w14:textId="77777777" w:rsidR="00E654EC" w:rsidRDefault="00E654EC" w:rsidP="00E654EC">
      <w:pPr>
        <w:spacing w:after="0" w:line="276" w:lineRule="auto"/>
        <w:jc w:val="both"/>
        <w:rPr>
          <w:rFonts w:ascii="Times New Roman" w:hAnsi="Times New Roman" w:cs="Times New Roman"/>
          <w:b/>
          <w:bCs/>
        </w:rPr>
      </w:pPr>
    </w:p>
    <w:p w14:paraId="44E7D0D3" w14:textId="77777777" w:rsidR="00E654EC" w:rsidRDefault="00E654EC" w:rsidP="00E654EC">
      <w:pPr>
        <w:spacing w:after="0" w:line="276" w:lineRule="auto"/>
        <w:jc w:val="both"/>
        <w:rPr>
          <w:rFonts w:ascii="Times New Roman" w:hAnsi="Times New Roman" w:cs="Times New Roman"/>
          <w:b/>
          <w:bCs/>
        </w:rPr>
      </w:pPr>
    </w:p>
    <w:p w14:paraId="04C8E302" w14:textId="77777777" w:rsidR="00E654EC" w:rsidRDefault="00E654EC" w:rsidP="00E654EC">
      <w:pPr>
        <w:spacing w:after="0" w:line="276" w:lineRule="auto"/>
        <w:jc w:val="both"/>
        <w:rPr>
          <w:rFonts w:ascii="Times New Roman" w:hAnsi="Times New Roman" w:cs="Times New Roman"/>
          <w:b/>
          <w:bCs/>
        </w:rPr>
      </w:pPr>
    </w:p>
    <w:p w14:paraId="49500C62" w14:textId="77777777" w:rsidR="00E654EC" w:rsidRDefault="00E654EC" w:rsidP="00E654EC">
      <w:pPr>
        <w:spacing w:after="0" w:line="276" w:lineRule="auto"/>
        <w:jc w:val="both"/>
        <w:rPr>
          <w:rFonts w:ascii="Times New Roman" w:hAnsi="Times New Roman" w:cs="Times New Roman"/>
          <w:b/>
          <w:bCs/>
        </w:rPr>
      </w:pPr>
    </w:p>
    <w:p w14:paraId="28CABEF9" w14:textId="77777777" w:rsidR="00E654EC" w:rsidRDefault="00E654EC" w:rsidP="00E654EC">
      <w:pPr>
        <w:spacing w:after="0" w:line="276" w:lineRule="auto"/>
        <w:jc w:val="both"/>
        <w:rPr>
          <w:rFonts w:ascii="Times New Roman" w:hAnsi="Times New Roman" w:cs="Times New Roman"/>
          <w:b/>
          <w:bCs/>
        </w:rPr>
      </w:pPr>
    </w:p>
    <w:p w14:paraId="2F2D336D" w14:textId="77777777" w:rsidR="00E654EC" w:rsidRDefault="00E654EC" w:rsidP="00E654EC">
      <w:pPr>
        <w:spacing w:after="0" w:line="276" w:lineRule="auto"/>
        <w:jc w:val="both"/>
        <w:rPr>
          <w:rFonts w:ascii="Times New Roman" w:hAnsi="Times New Roman" w:cs="Times New Roman"/>
          <w:b/>
          <w:bCs/>
        </w:rPr>
      </w:pPr>
    </w:p>
    <w:p w14:paraId="6A20D8A1" w14:textId="69710081" w:rsidR="00E654EC" w:rsidRPr="00512B7A" w:rsidRDefault="00E654EC" w:rsidP="00E654EC">
      <w:pPr>
        <w:spacing w:after="0" w:line="276" w:lineRule="auto"/>
        <w:jc w:val="both"/>
        <w:rPr>
          <w:rFonts w:ascii="Times New Roman" w:hAnsi="Times New Roman" w:cs="Times New Roman"/>
          <w:b/>
          <w:bCs/>
        </w:rPr>
      </w:pPr>
      <w:r w:rsidRPr="00512B7A">
        <w:rPr>
          <w:rFonts w:ascii="Times New Roman" w:hAnsi="Times New Roman" w:cs="Times New Roman"/>
          <w:b/>
          <w:bCs/>
        </w:rPr>
        <w:t xml:space="preserve"> Załącznik nr 1: Cele i przedsięwzięcia</w:t>
      </w:r>
    </w:p>
    <w:tbl>
      <w:tblPr>
        <w:tblStyle w:val="Tabela-Siatka"/>
        <w:tblW w:w="10201" w:type="dxa"/>
        <w:tblLayout w:type="fixed"/>
        <w:tblLook w:val="04A0" w:firstRow="1" w:lastRow="0" w:firstColumn="1" w:lastColumn="0" w:noHBand="0" w:noVBand="1"/>
      </w:tblPr>
      <w:tblGrid>
        <w:gridCol w:w="2111"/>
        <w:gridCol w:w="1567"/>
        <w:gridCol w:w="4539"/>
        <w:gridCol w:w="1984"/>
      </w:tblGrid>
      <w:tr w:rsidR="00E654EC" w14:paraId="778F4923" w14:textId="77777777" w:rsidTr="00F61A5B">
        <w:tc>
          <w:tcPr>
            <w:tcW w:w="2110" w:type="dxa"/>
            <w:shd w:val="clear" w:color="auto" w:fill="F4B083" w:themeFill="accent2" w:themeFillTint="99"/>
            <w:vAlign w:val="center"/>
          </w:tcPr>
          <w:p w14:paraId="09237BD9"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Cel</w:t>
            </w:r>
          </w:p>
        </w:tc>
        <w:tc>
          <w:tcPr>
            <w:tcW w:w="1567" w:type="dxa"/>
            <w:shd w:val="clear" w:color="auto" w:fill="F4B083" w:themeFill="accent2" w:themeFillTint="99"/>
            <w:vAlign w:val="center"/>
          </w:tcPr>
          <w:p w14:paraId="3152E1C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Grupy docelowe</w:t>
            </w:r>
          </w:p>
        </w:tc>
        <w:tc>
          <w:tcPr>
            <w:tcW w:w="4539" w:type="dxa"/>
            <w:shd w:val="clear" w:color="auto" w:fill="F4B083" w:themeFill="accent2" w:themeFillTint="99"/>
            <w:vAlign w:val="center"/>
          </w:tcPr>
          <w:p w14:paraId="53ABDCF1"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Sposób realizacji</w:t>
            </w:r>
          </w:p>
        </w:tc>
        <w:tc>
          <w:tcPr>
            <w:tcW w:w="1984" w:type="dxa"/>
            <w:shd w:val="clear" w:color="auto" w:fill="F4B083" w:themeFill="accent2" w:themeFillTint="99"/>
            <w:vAlign w:val="center"/>
          </w:tcPr>
          <w:p w14:paraId="0347E0FF"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Budżet (euro)</w:t>
            </w:r>
          </w:p>
        </w:tc>
      </w:tr>
      <w:tr w:rsidR="00E654EC" w14:paraId="421CDD11" w14:textId="77777777" w:rsidTr="00F61A5B">
        <w:tc>
          <w:tcPr>
            <w:tcW w:w="10200" w:type="dxa"/>
            <w:gridSpan w:val="4"/>
            <w:shd w:val="clear" w:color="auto" w:fill="FBE4D5" w:themeFill="accent2" w:themeFillTint="33"/>
            <w:vAlign w:val="center"/>
          </w:tcPr>
          <w:p w14:paraId="4EF5ADE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C.1 – Podniesienie potencjału turystycznego obszaru LGD Bory Dolnośląskie – Źródło finansowania – PS WPR</w:t>
            </w:r>
          </w:p>
        </w:tc>
      </w:tr>
      <w:tr w:rsidR="00E654EC" w14:paraId="16E6A911" w14:textId="77777777" w:rsidTr="00F61A5B">
        <w:trPr>
          <w:trHeight w:val="4655"/>
        </w:trPr>
        <w:tc>
          <w:tcPr>
            <w:tcW w:w="2110" w:type="dxa"/>
            <w:vAlign w:val="center"/>
          </w:tcPr>
          <w:p w14:paraId="6859BBD3"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P.1.1. - Zwiększenie potencjału turystycznego regionu dzięki rozwojowi lokalnej przedsiębiorczości</w:t>
            </w:r>
          </w:p>
        </w:tc>
        <w:tc>
          <w:tcPr>
            <w:tcW w:w="1567" w:type="dxa"/>
            <w:vAlign w:val="center"/>
          </w:tcPr>
          <w:p w14:paraId="55878802"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Wszyscy mieszkańcy obszaru LGD BD w tym kobiety</w:t>
            </w:r>
          </w:p>
        </w:tc>
        <w:tc>
          <w:tcPr>
            <w:tcW w:w="4539" w:type="dxa"/>
            <w:vAlign w:val="center"/>
          </w:tcPr>
          <w:p w14:paraId="4B79A651"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Nabór wniosków w trybie konkursowym dla osób fizycznych, chcących podjąć działalność o profilu turystycznym/ na rozwój działalności gospodarczej o profilu turystycznym</w:t>
            </w:r>
          </w:p>
        </w:tc>
        <w:tc>
          <w:tcPr>
            <w:tcW w:w="1984" w:type="dxa"/>
            <w:vAlign w:val="center"/>
          </w:tcPr>
          <w:p w14:paraId="14EE595B"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646.667,00</w:t>
            </w:r>
          </w:p>
        </w:tc>
      </w:tr>
      <w:tr w:rsidR="00E654EC" w14:paraId="01D0BEEE" w14:textId="77777777" w:rsidTr="00F61A5B">
        <w:tc>
          <w:tcPr>
            <w:tcW w:w="2110" w:type="dxa"/>
            <w:vAlign w:val="center"/>
          </w:tcPr>
          <w:p w14:paraId="29F09CB6"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P.1.2. - Promocja walorów turystycznych obszaru LGD</w:t>
            </w:r>
          </w:p>
        </w:tc>
        <w:tc>
          <w:tcPr>
            <w:tcW w:w="1567" w:type="dxa"/>
            <w:vAlign w:val="center"/>
          </w:tcPr>
          <w:p w14:paraId="0EB8BA0D" w14:textId="37C423FD" w:rsidR="00E654EC" w:rsidRPr="004F57F2" w:rsidRDefault="00E654EC" w:rsidP="00F61A5B">
            <w:pPr>
              <w:spacing w:after="0" w:line="276" w:lineRule="auto"/>
              <w:rPr>
                <w:rFonts w:ascii="Times New Roman" w:hAnsi="Times New Roman" w:cs="Times New Roman"/>
                <w:strike/>
              </w:rPr>
            </w:pPr>
            <w:r>
              <w:rPr>
                <w:rFonts w:ascii="Times New Roman" w:eastAsia="Calibri" w:hAnsi="Times New Roman" w:cs="Times New Roman"/>
              </w:rPr>
              <w:t>S</w:t>
            </w:r>
            <w:r w:rsidRPr="003D0442">
              <w:rPr>
                <w:rFonts w:ascii="Times New Roman" w:eastAsia="Calibri" w:hAnsi="Times New Roman" w:cs="Times New Roman"/>
              </w:rPr>
              <w:t>enio</w:t>
            </w:r>
            <w:r>
              <w:rPr>
                <w:rFonts w:ascii="Times New Roman" w:eastAsia="Calibri" w:hAnsi="Times New Roman" w:cs="Times New Roman"/>
              </w:rPr>
              <w:t>r</w:t>
            </w:r>
            <w:r w:rsidRPr="003D0442">
              <w:rPr>
                <w:rFonts w:ascii="Times New Roman" w:eastAsia="Calibri" w:hAnsi="Times New Roman" w:cs="Times New Roman"/>
              </w:rPr>
              <w:t>zy</w:t>
            </w:r>
            <w:r w:rsidR="00AE1E8D">
              <w:rPr>
                <w:rFonts w:ascii="Times New Roman" w:eastAsia="Calibri" w:hAnsi="Times New Roman" w:cs="Times New Roman"/>
              </w:rPr>
              <w:t>,</w:t>
            </w:r>
            <w:r w:rsidRPr="003D0442">
              <w:rPr>
                <w:rFonts w:ascii="Times New Roman" w:eastAsia="Calibri" w:hAnsi="Times New Roman" w:cs="Times New Roman"/>
              </w:rPr>
              <w:t xml:space="preserve"> ludzie młodzi do 25 r</w:t>
            </w:r>
            <w:r>
              <w:rPr>
                <w:rFonts w:ascii="Times New Roman" w:eastAsia="Calibri" w:hAnsi="Times New Roman" w:cs="Times New Roman"/>
              </w:rPr>
              <w:t>oku życia</w:t>
            </w:r>
            <w:r w:rsidRPr="003D0442">
              <w:rPr>
                <w:rFonts w:ascii="Times New Roman" w:eastAsia="Calibri" w:hAnsi="Times New Roman" w:cs="Times New Roman"/>
              </w:rPr>
              <w:t xml:space="preserve"> , osoby w nieko</w:t>
            </w:r>
            <w:r w:rsidR="00AE1E8D">
              <w:rPr>
                <w:rFonts w:ascii="Times New Roman" w:eastAsia="Calibri" w:hAnsi="Times New Roman" w:cs="Times New Roman"/>
              </w:rPr>
              <w:t>rz</w:t>
            </w:r>
            <w:r w:rsidRPr="003D0442">
              <w:rPr>
                <w:rFonts w:ascii="Times New Roman" w:eastAsia="Calibri" w:hAnsi="Times New Roman" w:cs="Times New Roman"/>
              </w:rPr>
              <w:t>ystnej sytuacji - kobiety</w:t>
            </w:r>
            <w:r>
              <w:rPr>
                <w:rFonts w:ascii="Times New Roman" w:eastAsia="Calibri" w:hAnsi="Times New Roman" w:cs="Times New Roman"/>
                <w:strike/>
              </w:rPr>
              <w:t xml:space="preserve"> </w:t>
            </w:r>
          </w:p>
        </w:tc>
        <w:tc>
          <w:tcPr>
            <w:tcW w:w="4539" w:type="dxa"/>
            <w:vAlign w:val="center"/>
          </w:tcPr>
          <w:p w14:paraId="5FC6469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Operacja własna - 3 projekty</w:t>
            </w:r>
          </w:p>
        </w:tc>
        <w:tc>
          <w:tcPr>
            <w:tcW w:w="1984" w:type="dxa"/>
            <w:vAlign w:val="center"/>
          </w:tcPr>
          <w:p w14:paraId="548EB55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320.000,00</w:t>
            </w:r>
          </w:p>
        </w:tc>
      </w:tr>
      <w:tr w:rsidR="00E654EC" w14:paraId="69BEFF57" w14:textId="77777777" w:rsidTr="00F61A5B">
        <w:trPr>
          <w:trHeight w:val="2327"/>
        </w:trPr>
        <w:tc>
          <w:tcPr>
            <w:tcW w:w="2110" w:type="dxa"/>
            <w:vAlign w:val="center"/>
          </w:tcPr>
          <w:p w14:paraId="40395387" w14:textId="77777777" w:rsidR="00E654EC" w:rsidRDefault="00E654EC" w:rsidP="00F61A5B">
            <w:pPr>
              <w:spacing w:after="0" w:line="276" w:lineRule="auto"/>
              <w:jc w:val="center"/>
              <w:rPr>
                <w:rFonts w:ascii="Times New Roman" w:hAnsi="Times New Roman" w:cs="Times New Roman"/>
              </w:rPr>
            </w:pPr>
            <w:bookmarkStart w:id="10" w:name="_Hlk140564885"/>
            <w:r>
              <w:rPr>
                <w:rFonts w:ascii="Times New Roman" w:eastAsia="Calibri" w:hAnsi="Times New Roman" w:cs="Times New Roman"/>
              </w:rPr>
              <w:t>P.1.3. -  Rozwój infrastruktury rekreacyjnej, kulturalnej i turystycznej dla zwiększenia ilości miejsc integracji społecznej.</w:t>
            </w:r>
            <w:bookmarkEnd w:id="10"/>
          </w:p>
        </w:tc>
        <w:tc>
          <w:tcPr>
            <w:tcW w:w="1567" w:type="dxa"/>
            <w:vAlign w:val="center"/>
          </w:tcPr>
          <w:p w14:paraId="72463C2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Wszyscy mieszkańcy obszaru LGD BD w tym kobiety</w:t>
            </w:r>
          </w:p>
        </w:tc>
        <w:tc>
          <w:tcPr>
            <w:tcW w:w="4539" w:type="dxa"/>
            <w:vAlign w:val="center"/>
          </w:tcPr>
          <w:p w14:paraId="0B7FB543"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Nabór wniosków w trybie konkursowym dla:</w:t>
            </w:r>
          </w:p>
          <w:p w14:paraId="3D598B41" w14:textId="77777777" w:rsidR="00E654EC" w:rsidRDefault="00E654EC" w:rsidP="00F61A5B">
            <w:pPr>
              <w:spacing w:after="0" w:line="276" w:lineRule="auto"/>
              <w:jc w:val="center"/>
              <w:rPr>
                <w:rFonts w:ascii="Times New Roman" w:eastAsia="Calibri" w:hAnsi="Times New Roman" w:cs="Times New Roman"/>
              </w:rPr>
            </w:pPr>
            <w:r>
              <w:rPr>
                <w:rFonts w:ascii="Times New Roman" w:eastAsia="Calibri" w:hAnsi="Times New Roman" w:cs="Times New Roman"/>
              </w:rPr>
              <w:t>JST/NGO.</w:t>
            </w:r>
          </w:p>
          <w:p w14:paraId="2F401422"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Operacje innowacyjne</w:t>
            </w:r>
          </w:p>
        </w:tc>
        <w:tc>
          <w:tcPr>
            <w:tcW w:w="1984" w:type="dxa"/>
            <w:vAlign w:val="center"/>
          </w:tcPr>
          <w:p w14:paraId="485115D2"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1.033.333,00</w:t>
            </w:r>
          </w:p>
        </w:tc>
      </w:tr>
      <w:tr w:rsidR="00E654EC" w14:paraId="17B53AF7" w14:textId="77777777" w:rsidTr="00F61A5B">
        <w:trPr>
          <w:trHeight w:val="320"/>
        </w:trPr>
        <w:tc>
          <w:tcPr>
            <w:tcW w:w="10200" w:type="dxa"/>
            <w:gridSpan w:val="4"/>
            <w:shd w:val="clear" w:color="auto" w:fill="FBE4D5" w:themeFill="accent2" w:themeFillTint="33"/>
            <w:vAlign w:val="center"/>
          </w:tcPr>
          <w:p w14:paraId="5F56959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C.2. – Rozwój kapitału społecznego na obszarze LGD Bory Dolnośląskie – Źródło finansowania – EFS+</w:t>
            </w:r>
          </w:p>
        </w:tc>
      </w:tr>
      <w:tr w:rsidR="00E654EC" w14:paraId="4AE09339" w14:textId="77777777" w:rsidTr="00F61A5B">
        <w:tc>
          <w:tcPr>
            <w:tcW w:w="2110" w:type="dxa"/>
            <w:vAlign w:val="center"/>
          </w:tcPr>
          <w:p w14:paraId="1EA3D44C" w14:textId="77777777" w:rsidR="00E654EC" w:rsidRDefault="00E654EC" w:rsidP="00F61A5B">
            <w:pPr>
              <w:spacing w:after="0" w:line="240" w:lineRule="auto"/>
              <w:jc w:val="center"/>
              <w:rPr>
                <w:rFonts w:ascii="Times New Roman" w:hAnsi="Times New Roman" w:cs="Times New Roman"/>
              </w:rPr>
            </w:pPr>
            <w:r>
              <w:rPr>
                <w:rFonts w:ascii="Times New Roman" w:eastAsia="Calibri" w:hAnsi="Times New Roman" w:cs="Times New Roman"/>
              </w:rPr>
              <w:t>P.2.1. - Wsparcie działań o charakterze edukacyjnym, kulturalnym, integracyjnym, animacyjnym, sportowym</w:t>
            </w:r>
          </w:p>
        </w:tc>
        <w:tc>
          <w:tcPr>
            <w:tcW w:w="1567" w:type="dxa"/>
            <w:vAlign w:val="center"/>
          </w:tcPr>
          <w:p w14:paraId="0E1434CA" w14:textId="77777777" w:rsidR="00E654EC" w:rsidRDefault="00E654EC" w:rsidP="00F61A5B">
            <w:pPr>
              <w:spacing w:after="0" w:line="240" w:lineRule="auto"/>
              <w:jc w:val="center"/>
              <w:rPr>
                <w:rFonts w:ascii="Times New Roman" w:hAnsi="Times New Roman" w:cs="Times New Roman"/>
              </w:rPr>
            </w:pPr>
            <w:r>
              <w:rPr>
                <w:rFonts w:ascii="Times New Roman" w:eastAsia="Calibri" w:hAnsi="Times New Roman" w:cs="Times New Roman"/>
              </w:rPr>
              <w:t>wszyscy mieszkańcy obszaru LGD</w:t>
            </w:r>
          </w:p>
        </w:tc>
        <w:tc>
          <w:tcPr>
            <w:tcW w:w="4539" w:type="dxa"/>
            <w:vAlign w:val="center"/>
          </w:tcPr>
          <w:p w14:paraId="3839E04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Projekty grantowe skierowane do podmiotów tj.:</w:t>
            </w:r>
          </w:p>
          <w:p w14:paraId="1F5EEFA6"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Jednostki samorządu terytorialnego (JST), ich związki oraz stowarzyszenia, organizacje non profit,</w:t>
            </w:r>
          </w:p>
          <w:p w14:paraId="181C689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Jednostki organizacyjne JST,</w:t>
            </w:r>
          </w:p>
          <w:p w14:paraId="14E4D53A"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Organizacja pozarządowe,</w:t>
            </w:r>
          </w:p>
          <w:p w14:paraId="29D4D548"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Przedsiębiorstwa (MŚP) i ich związki i stowarzyszenia w tym osoby fizyczne prowadzące działalność gospodarczą,</w:t>
            </w:r>
          </w:p>
          <w:p w14:paraId="6507025F"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Szkoły, przedszkola i placówki (w rozumieniu ustawy o systemie oświaty) i ich organy prowadzące,</w:t>
            </w:r>
          </w:p>
          <w:p w14:paraId="58F2E0D5"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Osoby fizyczne prowadzące działalność oświatową na podstawie odrębnych przepisów,</w:t>
            </w:r>
          </w:p>
          <w:p w14:paraId="78A841EA"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Uczelnie wyższe i ich spółki,</w:t>
            </w:r>
          </w:p>
          <w:p w14:paraId="69F5957B"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Podmioty ekonomii społecznej</w:t>
            </w:r>
          </w:p>
        </w:tc>
        <w:tc>
          <w:tcPr>
            <w:tcW w:w="1984" w:type="dxa"/>
            <w:vAlign w:val="center"/>
          </w:tcPr>
          <w:p w14:paraId="0D748A0B"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307.678,53</w:t>
            </w:r>
          </w:p>
        </w:tc>
      </w:tr>
      <w:tr w:rsidR="00E654EC" w14:paraId="122AB8F7" w14:textId="77777777" w:rsidTr="00F61A5B">
        <w:tc>
          <w:tcPr>
            <w:tcW w:w="2110" w:type="dxa"/>
            <w:vAlign w:val="center"/>
          </w:tcPr>
          <w:p w14:paraId="247CD9A2" w14:textId="77777777" w:rsidR="00E654EC" w:rsidRDefault="00E654EC" w:rsidP="00F61A5B">
            <w:pPr>
              <w:spacing w:after="0" w:line="240" w:lineRule="auto"/>
              <w:jc w:val="center"/>
              <w:rPr>
                <w:rFonts w:ascii="Times New Roman" w:hAnsi="Times New Roman" w:cs="Times New Roman"/>
              </w:rPr>
            </w:pPr>
            <w:r>
              <w:rPr>
                <w:rFonts w:ascii="Times New Roman" w:eastAsia="Calibri" w:hAnsi="Times New Roman" w:cs="Times New Roman"/>
              </w:rPr>
              <w:t xml:space="preserve">P.2.2. - </w:t>
            </w:r>
            <w:bookmarkStart w:id="11" w:name="_Hlk135135493"/>
            <w:r>
              <w:rPr>
                <w:rFonts w:ascii="Times New Roman" w:eastAsia="Calibri" w:hAnsi="Times New Roman" w:cs="Times New Roman"/>
              </w:rPr>
              <w:t>Wsparcie lokalnych inicjatyw na rzecz kształcenia osób dorosłych</w:t>
            </w:r>
            <w:bookmarkEnd w:id="11"/>
          </w:p>
        </w:tc>
        <w:tc>
          <w:tcPr>
            <w:tcW w:w="1567" w:type="dxa"/>
            <w:vAlign w:val="center"/>
          </w:tcPr>
          <w:p w14:paraId="64B5F337" w14:textId="77777777" w:rsidR="00E654EC" w:rsidRDefault="00E654EC" w:rsidP="00F61A5B">
            <w:pPr>
              <w:spacing w:after="0" w:line="240" w:lineRule="auto"/>
              <w:jc w:val="center"/>
              <w:rPr>
                <w:rFonts w:ascii="Times New Roman" w:hAnsi="Times New Roman" w:cs="Times New Roman"/>
              </w:rPr>
            </w:pPr>
            <w:r w:rsidRPr="009F70C7">
              <w:rPr>
                <w:rFonts w:ascii="Times New Roman" w:eastAsia="Calibri" w:hAnsi="Times New Roman" w:cs="Times New Roman"/>
              </w:rPr>
              <w:t>Dorośli mieszkańcy o niskich kwalifikacjach, zagrożeni degradacją lub wykluczeniem z rynku pracy pochodzący z obszaru LGD</w:t>
            </w:r>
          </w:p>
        </w:tc>
        <w:tc>
          <w:tcPr>
            <w:tcW w:w="4539" w:type="dxa"/>
            <w:vAlign w:val="center"/>
          </w:tcPr>
          <w:p w14:paraId="33407D3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Projekty grantowe skierowane do podmiotów tj.:</w:t>
            </w:r>
          </w:p>
          <w:p w14:paraId="4C117B7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Jednostki samorządu terytorialnego (JST), ich związki oraz stowarzyszenia, organizacje non profit,</w:t>
            </w:r>
          </w:p>
          <w:p w14:paraId="55B9F95D"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Jednostki organizacyjne JST,</w:t>
            </w:r>
          </w:p>
          <w:p w14:paraId="5AA05806"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Organizacja pozarządowe,</w:t>
            </w:r>
          </w:p>
          <w:p w14:paraId="545DC5F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Przedsiębiorstwa (MŚP) i ich związki i stowarzyszenia w tym osoby fizyczne prowadzące działalność gospodarczą,</w:t>
            </w:r>
          </w:p>
          <w:p w14:paraId="2C80116F"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Szkoły, przedszkola i placówki (w rozumieniu ustawy o systemie oświaty) i ich organy prowadzące,</w:t>
            </w:r>
          </w:p>
          <w:p w14:paraId="4829A976"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Osoby fizyczne prowadzące działalność oświatową na podstawie odrębnych przepisów,</w:t>
            </w:r>
          </w:p>
          <w:p w14:paraId="0157016B"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Uczelnie wyższe i ich spółki,</w:t>
            </w:r>
          </w:p>
          <w:p w14:paraId="01DE086B"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Podmioty ekonomii społecznej</w:t>
            </w:r>
          </w:p>
        </w:tc>
        <w:tc>
          <w:tcPr>
            <w:tcW w:w="1984" w:type="dxa"/>
            <w:vAlign w:val="center"/>
          </w:tcPr>
          <w:p w14:paraId="3DF59A3C"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190.000,00</w:t>
            </w:r>
          </w:p>
        </w:tc>
      </w:tr>
      <w:tr w:rsidR="00E654EC" w14:paraId="04201EB1" w14:textId="77777777" w:rsidTr="00F61A5B">
        <w:tc>
          <w:tcPr>
            <w:tcW w:w="2110" w:type="dxa"/>
            <w:vAlign w:val="center"/>
          </w:tcPr>
          <w:p w14:paraId="0C0699B3" w14:textId="77777777" w:rsidR="00E654EC" w:rsidRDefault="00E654EC" w:rsidP="00F61A5B">
            <w:pPr>
              <w:spacing w:after="0" w:line="240" w:lineRule="auto"/>
              <w:jc w:val="center"/>
              <w:rPr>
                <w:rFonts w:ascii="Times New Roman" w:hAnsi="Times New Roman" w:cs="Times New Roman"/>
              </w:rPr>
            </w:pPr>
            <w:r>
              <w:rPr>
                <w:rFonts w:ascii="Times New Roman" w:eastAsia="Calibri" w:hAnsi="Times New Roman" w:cs="Times New Roman"/>
              </w:rPr>
              <w:t xml:space="preserve">P.2.3. - </w:t>
            </w:r>
            <w:bookmarkStart w:id="12" w:name="_Hlk135135509"/>
            <w:r>
              <w:rPr>
                <w:rFonts w:ascii="Times New Roman" w:eastAsia="Calibri" w:hAnsi="Times New Roman" w:cs="Times New Roman"/>
              </w:rPr>
              <w:t>Aktywizacja społeczności lokalnej</w:t>
            </w:r>
            <w:bookmarkEnd w:id="12"/>
          </w:p>
        </w:tc>
        <w:tc>
          <w:tcPr>
            <w:tcW w:w="1567" w:type="dxa"/>
            <w:vAlign w:val="center"/>
          </w:tcPr>
          <w:p w14:paraId="744323D1" w14:textId="77777777" w:rsidR="00E654EC" w:rsidRDefault="00E654EC" w:rsidP="00F61A5B">
            <w:pPr>
              <w:spacing w:after="0" w:line="240" w:lineRule="auto"/>
              <w:jc w:val="center"/>
              <w:rPr>
                <w:rFonts w:ascii="Times New Roman" w:hAnsi="Times New Roman" w:cs="Times New Roman"/>
              </w:rPr>
            </w:pPr>
            <w:r>
              <w:rPr>
                <w:rFonts w:ascii="Times New Roman" w:eastAsia="Calibri" w:hAnsi="Times New Roman" w:cs="Times New Roman"/>
              </w:rPr>
              <w:t>Mieszkańcy wykluczeni społecznie lub zagrożeni wykluczeniem społecznym oraz dzieci pochodzące z obszaru LGD</w:t>
            </w:r>
          </w:p>
        </w:tc>
        <w:tc>
          <w:tcPr>
            <w:tcW w:w="4539" w:type="dxa"/>
            <w:vAlign w:val="center"/>
          </w:tcPr>
          <w:p w14:paraId="4EC2072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Projekty grantowe skierowane do podmiotów tj.:</w:t>
            </w:r>
          </w:p>
          <w:p w14:paraId="049A4C1A"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Jednostki samorządu terytorialnego (JST), ich związki oraz stowarzyszenia, organizacje non profit,</w:t>
            </w:r>
          </w:p>
          <w:p w14:paraId="2E663380"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Jednostki organizacyjne JST,</w:t>
            </w:r>
          </w:p>
          <w:p w14:paraId="21D275DE"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Organizacja pozarządowe,</w:t>
            </w:r>
          </w:p>
          <w:p w14:paraId="22007A40"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Przedsiębiorstwa (MŚP) i ich związki i stowarzyszenia w tym osoby fizyczne prowadzące działalność gospodarczą,</w:t>
            </w:r>
          </w:p>
          <w:p w14:paraId="075EB05C"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Szkoły, przedszkola i placówki (w rozumieniu ustawy o systemie oświaty) i ich organy prowadzące,</w:t>
            </w:r>
          </w:p>
          <w:p w14:paraId="56A07B5C"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Osoby fizyczne prowadzące działalność oświatową na podstawie odrębnych przepisów,</w:t>
            </w:r>
          </w:p>
          <w:p w14:paraId="65A94C44"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Uczelnie wyższe i ich spółki,</w:t>
            </w:r>
          </w:p>
          <w:p w14:paraId="2ADFB05C"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 Podmioty ekonomii społecznej</w:t>
            </w:r>
          </w:p>
        </w:tc>
        <w:tc>
          <w:tcPr>
            <w:tcW w:w="1984" w:type="dxa"/>
            <w:vAlign w:val="center"/>
          </w:tcPr>
          <w:p w14:paraId="627D8339" w14:textId="77777777" w:rsidR="00E654EC" w:rsidRDefault="00E654EC" w:rsidP="00F61A5B">
            <w:pPr>
              <w:spacing w:after="0" w:line="276" w:lineRule="auto"/>
              <w:jc w:val="center"/>
              <w:rPr>
                <w:rFonts w:ascii="Times New Roman" w:hAnsi="Times New Roman" w:cs="Times New Roman"/>
              </w:rPr>
            </w:pPr>
            <w:r>
              <w:rPr>
                <w:rFonts w:ascii="Times New Roman" w:eastAsia="Calibri" w:hAnsi="Times New Roman" w:cs="Times New Roman"/>
              </w:rPr>
              <w:t>190.000,00</w:t>
            </w:r>
          </w:p>
        </w:tc>
      </w:tr>
    </w:tbl>
    <w:p w14:paraId="0FE40330" w14:textId="77777777" w:rsidR="00E654EC" w:rsidRDefault="00E654EC" w:rsidP="00E654EC">
      <w:pPr>
        <w:spacing w:after="0" w:line="276" w:lineRule="auto"/>
        <w:rPr>
          <w:rFonts w:ascii="Times New Roman" w:hAnsi="Times New Roman" w:cs="Times New Roman"/>
          <w:i/>
        </w:rPr>
      </w:pPr>
      <w:r>
        <w:rPr>
          <w:rFonts w:ascii="Times New Roman" w:hAnsi="Times New Roman" w:cs="Times New Roman"/>
          <w:i/>
        </w:rPr>
        <w:t>(Tabela nr 23 – Cele, przedsięwzięcia, grupy docelowe oraz budżet LSR Stowarzyszenia LGD Bory Dolnośląskie. Źródło – dane własne)</w:t>
      </w:r>
    </w:p>
    <w:p w14:paraId="709667AA" w14:textId="77777777" w:rsidR="00D1756A" w:rsidRDefault="00D1756A" w:rsidP="00E654EC">
      <w:pPr>
        <w:spacing w:after="0" w:line="276" w:lineRule="auto"/>
        <w:rPr>
          <w:rFonts w:ascii="Times New Roman" w:hAnsi="Times New Roman" w:cs="Times New Roman"/>
          <w:i/>
        </w:rPr>
      </w:pPr>
    </w:p>
    <w:p w14:paraId="72F3B4C6" w14:textId="77777777" w:rsidR="00D1756A" w:rsidRDefault="00D1756A" w:rsidP="00E654EC">
      <w:pPr>
        <w:spacing w:after="0" w:line="276" w:lineRule="auto"/>
        <w:rPr>
          <w:rFonts w:ascii="Times New Roman" w:hAnsi="Times New Roman" w:cs="Times New Roman"/>
          <w:i/>
        </w:rPr>
      </w:pPr>
    </w:p>
    <w:p w14:paraId="0A6AF9E2" w14:textId="77777777" w:rsidR="00D1756A" w:rsidRDefault="00D1756A" w:rsidP="00E654EC">
      <w:pPr>
        <w:spacing w:after="0" w:line="276" w:lineRule="auto"/>
        <w:rPr>
          <w:rFonts w:ascii="Times New Roman" w:hAnsi="Times New Roman" w:cs="Times New Roman"/>
        </w:rPr>
        <w:sectPr w:rsidR="00D1756A" w:rsidSect="00FE0C6D">
          <w:footerReference w:type="default" r:id="rId22"/>
          <w:pgSz w:w="11906" w:h="16838"/>
          <w:pgMar w:top="851" w:right="851" w:bottom="851" w:left="851" w:header="0" w:footer="709" w:gutter="0"/>
          <w:cols w:space="708"/>
          <w:formProt w:val="0"/>
          <w:docGrid w:linePitch="360" w:charSpace="4096"/>
        </w:sectPr>
      </w:pPr>
    </w:p>
    <w:p w14:paraId="6A828358" w14:textId="77777777" w:rsidR="00D1756A" w:rsidRDefault="00D1756A" w:rsidP="00D1756A">
      <w:pPr>
        <w:spacing w:after="0" w:line="276" w:lineRule="auto"/>
        <w:jc w:val="both"/>
        <w:rPr>
          <w:rFonts w:ascii="Times New Roman" w:hAnsi="Times New Roman" w:cs="Times New Roman"/>
          <w:b/>
          <w:bCs/>
        </w:rPr>
      </w:pPr>
      <w:r w:rsidRPr="00512B7A">
        <w:rPr>
          <w:rFonts w:ascii="Times New Roman" w:hAnsi="Times New Roman" w:cs="Times New Roman"/>
          <w:b/>
          <w:bCs/>
        </w:rPr>
        <w:t>Załącznik nr 2: Plan działa</w:t>
      </w:r>
      <w:r>
        <w:rPr>
          <w:rFonts w:ascii="Times New Roman" w:hAnsi="Times New Roman" w:cs="Times New Roman"/>
          <w:b/>
          <w:bCs/>
        </w:rPr>
        <w:t>nia</w:t>
      </w:r>
    </w:p>
    <w:p w14:paraId="2BF5AD53" w14:textId="77777777" w:rsidR="00D1756A" w:rsidRDefault="00D1756A" w:rsidP="00D1756A">
      <w:pPr>
        <w:spacing w:after="0" w:line="276" w:lineRule="auto"/>
        <w:jc w:val="both"/>
        <w:rPr>
          <w:rFonts w:ascii="Times New Roman" w:hAnsi="Times New Roman" w:cs="Times New Roman"/>
          <w:b/>
          <w:bCs/>
        </w:rPr>
      </w:pPr>
    </w:p>
    <w:tbl>
      <w:tblPr>
        <w:tblStyle w:val="Tabela-Siatka"/>
        <w:tblW w:w="13994" w:type="dxa"/>
        <w:tblLayout w:type="fixed"/>
        <w:tblLook w:val="04A0" w:firstRow="1" w:lastRow="0" w:firstColumn="1" w:lastColumn="0" w:noHBand="0" w:noVBand="1"/>
      </w:tblPr>
      <w:tblGrid>
        <w:gridCol w:w="1413"/>
        <w:gridCol w:w="1865"/>
        <w:gridCol w:w="900"/>
        <w:gridCol w:w="897"/>
        <w:gridCol w:w="806"/>
        <w:gridCol w:w="784"/>
        <w:gridCol w:w="806"/>
        <w:gridCol w:w="784"/>
        <w:gridCol w:w="806"/>
        <w:gridCol w:w="783"/>
        <w:gridCol w:w="806"/>
        <w:gridCol w:w="784"/>
        <w:gridCol w:w="893"/>
        <w:gridCol w:w="912"/>
        <w:gridCol w:w="755"/>
      </w:tblGrid>
      <w:tr w:rsidR="00D1756A" w14:paraId="233A5294" w14:textId="77777777" w:rsidTr="00F61A5B">
        <w:trPr>
          <w:cantSplit/>
          <w:trHeight w:val="1370"/>
        </w:trPr>
        <w:tc>
          <w:tcPr>
            <w:tcW w:w="1413" w:type="dxa"/>
            <w:vMerge w:val="restart"/>
            <w:shd w:val="clear" w:color="auto" w:fill="C45911" w:themeFill="accent2" w:themeFillShade="BF"/>
            <w:vAlign w:val="center"/>
          </w:tcPr>
          <w:p w14:paraId="0B070147" w14:textId="77777777" w:rsidR="00D1756A" w:rsidRDefault="00D1756A" w:rsidP="00F61A5B">
            <w:pPr>
              <w:spacing w:after="0" w:line="254" w:lineRule="auto"/>
              <w:jc w:val="center"/>
              <w:rPr>
                <w:rFonts w:ascii="Times New Roman" w:hAnsi="Times New Roman" w:cs="Times New Roman"/>
                <w:b/>
                <w:bCs/>
                <w:sz w:val="20"/>
                <w:szCs w:val="20"/>
              </w:rPr>
            </w:pPr>
            <w:r>
              <w:rPr>
                <w:rFonts w:ascii="Times New Roman" w:eastAsia="Calibri" w:hAnsi="Times New Roman" w:cs="Times New Roman"/>
                <w:b/>
                <w:bCs/>
                <w:sz w:val="20"/>
                <w:szCs w:val="20"/>
              </w:rPr>
              <w:t>CEL</w:t>
            </w:r>
          </w:p>
        </w:tc>
        <w:tc>
          <w:tcPr>
            <w:tcW w:w="1865" w:type="dxa"/>
            <w:shd w:val="clear" w:color="auto" w:fill="FFC000" w:themeFill="accent4"/>
            <w:vAlign w:val="center"/>
          </w:tcPr>
          <w:p w14:paraId="26C8B625" w14:textId="77777777" w:rsidR="00D1756A" w:rsidRDefault="00D1756A" w:rsidP="00F61A5B">
            <w:pPr>
              <w:spacing w:after="0" w:line="254" w:lineRule="auto"/>
              <w:jc w:val="center"/>
              <w:rPr>
                <w:rFonts w:ascii="Times New Roman" w:hAnsi="Times New Roman" w:cs="Times New Roman"/>
                <w:b/>
                <w:bCs/>
                <w:sz w:val="20"/>
                <w:szCs w:val="20"/>
              </w:rPr>
            </w:pPr>
            <w:r>
              <w:rPr>
                <w:rFonts w:ascii="Times New Roman" w:eastAsia="Calibri" w:hAnsi="Times New Roman" w:cs="Times New Roman"/>
                <w:b/>
                <w:bCs/>
                <w:sz w:val="20"/>
                <w:szCs w:val="20"/>
              </w:rPr>
              <w:t>lata</w:t>
            </w:r>
          </w:p>
        </w:tc>
        <w:tc>
          <w:tcPr>
            <w:tcW w:w="1797" w:type="dxa"/>
            <w:gridSpan w:val="2"/>
            <w:shd w:val="clear" w:color="auto" w:fill="FFC000" w:themeFill="accent4"/>
            <w:vAlign w:val="center"/>
          </w:tcPr>
          <w:p w14:paraId="7D006980" w14:textId="77777777" w:rsidR="00D1756A" w:rsidRDefault="00D1756A" w:rsidP="00F61A5B">
            <w:pPr>
              <w:spacing w:after="0" w:line="254" w:lineRule="auto"/>
              <w:jc w:val="center"/>
              <w:rPr>
                <w:rFonts w:ascii="Times New Roman" w:hAnsi="Times New Roman" w:cs="Times New Roman"/>
                <w:b/>
                <w:bCs/>
                <w:sz w:val="20"/>
                <w:szCs w:val="20"/>
              </w:rPr>
            </w:pPr>
            <w:r>
              <w:rPr>
                <w:rFonts w:ascii="Times New Roman" w:eastAsia="Calibri" w:hAnsi="Times New Roman" w:cs="Times New Roman"/>
                <w:b/>
                <w:bCs/>
                <w:sz w:val="20"/>
                <w:szCs w:val="20"/>
              </w:rPr>
              <w:t>do 31.12.2024</w:t>
            </w:r>
          </w:p>
        </w:tc>
        <w:tc>
          <w:tcPr>
            <w:tcW w:w="1590" w:type="dxa"/>
            <w:gridSpan w:val="2"/>
            <w:shd w:val="clear" w:color="auto" w:fill="FFC000" w:themeFill="accent4"/>
            <w:vAlign w:val="center"/>
          </w:tcPr>
          <w:p w14:paraId="13DC5F52" w14:textId="77777777" w:rsidR="00D1756A" w:rsidRDefault="00D1756A" w:rsidP="00F61A5B">
            <w:pPr>
              <w:spacing w:after="0" w:line="254" w:lineRule="auto"/>
              <w:jc w:val="center"/>
              <w:rPr>
                <w:rFonts w:ascii="Times New Roman" w:hAnsi="Times New Roman" w:cs="Times New Roman"/>
                <w:b/>
                <w:bCs/>
                <w:sz w:val="20"/>
                <w:szCs w:val="20"/>
              </w:rPr>
            </w:pPr>
            <w:r>
              <w:rPr>
                <w:rFonts w:ascii="Times New Roman" w:eastAsia="Calibri" w:hAnsi="Times New Roman" w:cs="Times New Roman"/>
                <w:b/>
                <w:bCs/>
                <w:sz w:val="20"/>
                <w:szCs w:val="20"/>
              </w:rPr>
              <w:t>do 31.12.2025</w:t>
            </w:r>
          </w:p>
        </w:tc>
        <w:tc>
          <w:tcPr>
            <w:tcW w:w="1590" w:type="dxa"/>
            <w:gridSpan w:val="2"/>
            <w:shd w:val="clear" w:color="auto" w:fill="FFC000" w:themeFill="accent4"/>
            <w:vAlign w:val="center"/>
          </w:tcPr>
          <w:p w14:paraId="08417E2C" w14:textId="77777777" w:rsidR="00D1756A" w:rsidRDefault="00D1756A" w:rsidP="00F61A5B">
            <w:pPr>
              <w:spacing w:after="0" w:line="254" w:lineRule="auto"/>
              <w:jc w:val="center"/>
              <w:rPr>
                <w:rFonts w:ascii="Times New Roman" w:hAnsi="Times New Roman" w:cs="Times New Roman"/>
                <w:b/>
                <w:bCs/>
                <w:sz w:val="20"/>
                <w:szCs w:val="20"/>
              </w:rPr>
            </w:pPr>
            <w:r>
              <w:rPr>
                <w:rFonts w:ascii="Times New Roman" w:eastAsia="Calibri" w:hAnsi="Times New Roman" w:cs="Times New Roman"/>
                <w:b/>
                <w:bCs/>
                <w:sz w:val="20"/>
                <w:szCs w:val="20"/>
              </w:rPr>
              <w:t>do 31.12.2026</w:t>
            </w:r>
          </w:p>
        </w:tc>
        <w:tc>
          <w:tcPr>
            <w:tcW w:w="1589" w:type="dxa"/>
            <w:gridSpan w:val="2"/>
            <w:shd w:val="clear" w:color="auto" w:fill="FFC000" w:themeFill="accent4"/>
            <w:vAlign w:val="center"/>
          </w:tcPr>
          <w:p w14:paraId="539205FF" w14:textId="77777777" w:rsidR="00D1756A" w:rsidRDefault="00D1756A" w:rsidP="00F61A5B">
            <w:pPr>
              <w:spacing w:after="0" w:line="254" w:lineRule="auto"/>
              <w:jc w:val="center"/>
              <w:rPr>
                <w:rFonts w:ascii="Times New Roman" w:hAnsi="Times New Roman" w:cs="Times New Roman"/>
                <w:b/>
                <w:bCs/>
                <w:sz w:val="20"/>
                <w:szCs w:val="20"/>
              </w:rPr>
            </w:pPr>
            <w:r>
              <w:rPr>
                <w:rFonts w:ascii="Times New Roman" w:eastAsia="Calibri" w:hAnsi="Times New Roman" w:cs="Times New Roman"/>
                <w:b/>
                <w:bCs/>
                <w:sz w:val="20"/>
                <w:szCs w:val="20"/>
              </w:rPr>
              <w:t>do 31.12.2027</w:t>
            </w:r>
          </w:p>
        </w:tc>
        <w:tc>
          <w:tcPr>
            <w:tcW w:w="1590" w:type="dxa"/>
            <w:gridSpan w:val="2"/>
            <w:shd w:val="clear" w:color="auto" w:fill="FFC000" w:themeFill="accent4"/>
            <w:vAlign w:val="center"/>
          </w:tcPr>
          <w:p w14:paraId="23FCE154" w14:textId="77777777" w:rsidR="00D1756A" w:rsidRDefault="00D1756A" w:rsidP="00F61A5B">
            <w:pPr>
              <w:spacing w:after="0" w:line="254" w:lineRule="auto"/>
              <w:jc w:val="center"/>
              <w:rPr>
                <w:rFonts w:ascii="Times New Roman" w:hAnsi="Times New Roman" w:cs="Times New Roman"/>
                <w:b/>
                <w:bCs/>
                <w:sz w:val="20"/>
                <w:szCs w:val="20"/>
              </w:rPr>
            </w:pPr>
            <w:r>
              <w:rPr>
                <w:rFonts w:ascii="Times New Roman" w:eastAsia="Calibri" w:hAnsi="Times New Roman" w:cs="Times New Roman"/>
                <w:b/>
                <w:bCs/>
                <w:sz w:val="20"/>
                <w:szCs w:val="20"/>
              </w:rPr>
              <w:t>do 31.12.2028</w:t>
            </w:r>
          </w:p>
        </w:tc>
        <w:tc>
          <w:tcPr>
            <w:tcW w:w="1805" w:type="dxa"/>
            <w:gridSpan w:val="2"/>
            <w:shd w:val="clear" w:color="auto" w:fill="FFC000" w:themeFill="accent4"/>
            <w:vAlign w:val="center"/>
          </w:tcPr>
          <w:p w14:paraId="375D1740" w14:textId="77777777" w:rsidR="00D1756A" w:rsidRDefault="00D1756A" w:rsidP="00F61A5B">
            <w:pPr>
              <w:spacing w:after="0" w:line="254" w:lineRule="auto"/>
              <w:jc w:val="center"/>
              <w:rPr>
                <w:rFonts w:ascii="Times New Roman" w:hAnsi="Times New Roman" w:cs="Times New Roman"/>
                <w:b/>
                <w:bCs/>
                <w:sz w:val="20"/>
                <w:szCs w:val="20"/>
              </w:rPr>
            </w:pPr>
            <w:r>
              <w:rPr>
                <w:rFonts w:ascii="Times New Roman" w:eastAsia="Calibri" w:hAnsi="Times New Roman" w:cs="Times New Roman"/>
                <w:b/>
                <w:bCs/>
                <w:sz w:val="20"/>
                <w:szCs w:val="20"/>
              </w:rPr>
              <w:t>do 31.12.2029</w:t>
            </w:r>
          </w:p>
        </w:tc>
        <w:tc>
          <w:tcPr>
            <w:tcW w:w="755" w:type="dxa"/>
            <w:shd w:val="clear" w:color="auto" w:fill="C45911" w:themeFill="accent2" w:themeFillShade="BF"/>
            <w:textDirection w:val="tbRl"/>
            <w:vAlign w:val="center"/>
          </w:tcPr>
          <w:p w14:paraId="0951D3E3" w14:textId="77777777" w:rsidR="00D1756A" w:rsidRDefault="00D1756A" w:rsidP="00F61A5B">
            <w:pPr>
              <w:spacing w:after="0" w:line="254" w:lineRule="auto"/>
              <w:ind w:left="113" w:right="113"/>
              <w:jc w:val="center"/>
              <w:rPr>
                <w:rFonts w:ascii="Times New Roman" w:hAnsi="Times New Roman" w:cs="Times New Roman"/>
                <w:b/>
                <w:bCs/>
                <w:sz w:val="20"/>
                <w:szCs w:val="20"/>
              </w:rPr>
            </w:pPr>
            <w:r>
              <w:rPr>
                <w:rFonts w:ascii="Times New Roman" w:eastAsia="Calibri" w:hAnsi="Times New Roman" w:cs="Times New Roman"/>
                <w:b/>
                <w:bCs/>
                <w:sz w:val="20"/>
                <w:szCs w:val="20"/>
              </w:rPr>
              <w:t>PROGRAM</w:t>
            </w:r>
          </w:p>
        </w:tc>
      </w:tr>
      <w:tr w:rsidR="00D1756A" w14:paraId="2BE9B8CA" w14:textId="77777777" w:rsidTr="00F61A5B">
        <w:trPr>
          <w:cantSplit/>
          <w:trHeight w:val="1265"/>
        </w:trPr>
        <w:tc>
          <w:tcPr>
            <w:tcW w:w="1413" w:type="dxa"/>
            <w:vMerge/>
            <w:shd w:val="clear" w:color="auto" w:fill="C45911" w:themeFill="accent2" w:themeFillShade="BF"/>
            <w:vAlign w:val="center"/>
          </w:tcPr>
          <w:p w14:paraId="0F7ECA91" w14:textId="77777777" w:rsidR="00D1756A" w:rsidRDefault="00D1756A" w:rsidP="00F61A5B">
            <w:pPr>
              <w:spacing w:after="0" w:line="254" w:lineRule="auto"/>
              <w:jc w:val="center"/>
              <w:rPr>
                <w:rFonts w:ascii="Times New Roman" w:hAnsi="Times New Roman" w:cs="Times New Roman"/>
                <w:sz w:val="20"/>
                <w:szCs w:val="20"/>
              </w:rPr>
            </w:pPr>
          </w:p>
        </w:tc>
        <w:tc>
          <w:tcPr>
            <w:tcW w:w="1865" w:type="dxa"/>
            <w:textDirection w:val="tbRl"/>
            <w:vAlign w:val="center"/>
          </w:tcPr>
          <w:p w14:paraId="0E2DC524"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Nazwa wskaźnika</w:t>
            </w:r>
          </w:p>
        </w:tc>
        <w:tc>
          <w:tcPr>
            <w:tcW w:w="900" w:type="dxa"/>
            <w:textDirection w:val="tbRl"/>
            <w:vAlign w:val="center"/>
          </w:tcPr>
          <w:p w14:paraId="0CF0ACDB"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Wartość z jednostką miary</w:t>
            </w:r>
          </w:p>
        </w:tc>
        <w:tc>
          <w:tcPr>
            <w:tcW w:w="897" w:type="dxa"/>
            <w:textDirection w:val="tbRl"/>
            <w:vAlign w:val="center"/>
          </w:tcPr>
          <w:p w14:paraId="0823F892"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 realizacji wskaźnika narastająco</w:t>
            </w:r>
          </w:p>
        </w:tc>
        <w:tc>
          <w:tcPr>
            <w:tcW w:w="806" w:type="dxa"/>
            <w:textDirection w:val="tbRl"/>
            <w:vAlign w:val="center"/>
          </w:tcPr>
          <w:p w14:paraId="6703B68E"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Wartość z jednostką miary</w:t>
            </w:r>
          </w:p>
        </w:tc>
        <w:tc>
          <w:tcPr>
            <w:tcW w:w="784" w:type="dxa"/>
            <w:textDirection w:val="tbRl"/>
            <w:vAlign w:val="center"/>
          </w:tcPr>
          <w:p w14:paraId="147F444C"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 realizacji wskaźnika narastająco</w:t>
            </w:r>
          </w:p>
        </w:tc>
        <w:tc>
          <w:tcPr>
            <w:tcW w:w="806" w:type="dxa"/>
            <w:textDirection w:val="tbRl"/>
            <w:vAlign w:val="center"/>
          </w:tcPr>
          <w:p w14:paraId="716BE1DC"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Wartość z jednostką miary</w:t>
            </w:r>
          </w:p>
        </w:tc>
        <w:tc>
          <w:tcPr>
            <w:tcW w:w="784" w:type="dxa"/>
            <w:textDirection w:val="tbRl"/>
            <w:vAlign w:val="center"/>
          </w:tcPr>
          <w:p w14:paraId="52C4B559"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 realizacji wskaźnika narastająco</w:t>
            </w:r>
          </w:p>
        </w:tc>
        <w:tc>
          <w:tcPr>
            <w:tcW w:w="806" w:type="dxa"/>
            <w:textDirection w:val="tbRl"/>
            <w:vAlign w:val="center"/>
          </w:tcPr>
          <w:p w14:paraId="5F6DFE0F"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Wartość z jednostką miary</w:t>
            </w:r>
          </w:p>
        </w:tc>
        <w:tc>
          <w:tcPr>
            <w:tcW w:w="783" w:type="dxa"/>
            <w:textDirection w:val="tbRl"/>
            <w:vAlign w:val="center"/>
          </w:tcPr>
          <w:p w14:paraId="19B8606A"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 realizacji wskaźnika narastająco</w:t>
            </w:r>
          </w:p>
        </w:tc>
        <w:tc>
          <w:tcPr>
            <w:tcW w:w="806" w:type="dxa"/>
            <w:textDirection w:val="tbRl"/>
            <w:vAlign w:val="center"/>
          </w:tcPr>
          <w:p w14:paraId="5157899D"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Wartość z jednostką miary</w:t>
            </w:r>
          </w:p>
        </w:tc>
        <w:tc>
          <w:tcPr>
            <w:tcW w:w="784" w:type="dxa"/>
            <w:textDirection w:val="tbRl"/>
            <w:vAlign w:val="center"/>
          </w:tcPr>
          <w:p w14:paraId="26473456"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 realizacji wskaźnika narastająco</w:t>
            </w:r>
          </w:p>
        </w:tc>
        <w:tc>
          <w:tcPr>
            <w:tcW w:w="893" w:type="dxa"/>
            <w:textDirection w:val="tbRl"/>
            <w:vAlign w:val="center"/>
          </w:tcPr>
          <w:p w14:paraId="14AF9B17"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Wartość z jednostką miary</w:t>
            </w:r>
          </w:p>
        </w:tc>
        <w:tc>
          <w:tcPr>
            <w:tcW w:w="912" w:type="dxa"/>
            <w:textDirection w:val="tbRl"/>
            <w:vAlign w:val="center"/>
          </w:tcPr>
          <w:p w14:paraId="2FDD7EA6"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 realizacji wskaźnika narastająco</w:t>
            </w:r>
          </w:p>
        </w:tc>
        <w:tc>
          <w:tcPr>
            <w:tcW w:w="755" w:type="dxa"/>
            <w:vAlign w:val="center"/>
          </w:tcPr>
          <w:p w14:paraId="5F50701C"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2F9098EF" w14:textId="77777777" w:rsidTr="00F61A5B">
        <w:tc>
          <w:tcPr>
            <w:tcW w:w="13994" w:type="dxa"/>
            <w:gridSpan w:val="15"/>
            <w:shd w:val="clear" w:color="auto" w:fill="F7CAAC" w:themeFill="accent2" w:themeFillTint="66"/>
            <w:vAlign w:val="center"/>
          </w:tcPr>
          <w:p w14:paraId="4062F653" w14:textId="77777777" w:rsidR="00D1756A" w:rsidRDefault="00D1756A" w:rsidP="00F61A5B">
            <w:pPr>
              <w:spacing w:after="0" w:line="254" w:lineRule="auto"/>
              <w:jc w:val="center"/>
              <w:rPr>
                <w:rFonts w:ascii="Times New Roman" w:hAnsi="Times New Roman" w:cs="Times New Roman"/>
                <w:b/>
                <w:bCs/>
                <w:sz w:val="20"/>
                <w:szCs w:val="20"/>
              </w:rPr>
            </w:pPr>
            <w:r>
              <w:rPr>
                <w:rFonts w:ascii="Times New Roman" w:eastAsia="Calibri" w:hAnsi="Times New Roman" w:cs="Times New Roman"/>
                <w:b/>
                <w:bCs/>
                <w:sz w:val="20"/>
                <w:szCs w:val="20"/>
              </w:rPr>
              <w:t>C.1. Podniesienie potencjału turystycznego obszaru LGD Bory Dolnośląskie</w:t>
            </w:r>
          </w:p>
        </w:tc>
      </w:tr>
      <w:tr w:rsidR="00D1756A" w14:paraId="450CDF49" w14:textId="77777777" w:rsidTr="00F61A5B">
        <w:tc>
          <w:tcPr>
            <w:tcW w:w="1413" w:type="dxa"/>
            <w:vMerge w:val="restart"/>
            <w:shd w:val="clear" w:color="auto" w:fill="F7CAAC" w:themeFill="accent2" w:themeFillTint="66"/>
            <w:textDirection w:val="btLr"/>
            <w:vAlign w:val="center"/>
          </w:tcPr>
          <w:p w14:paraId="5947C6F0"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P.1.1. Zwiększenie potencjału turystycznego regionu dzięki rozwojowi lokalnej przedsiębiorczości</w:t>
            </w:r>
          </w:p>
        </w:tc>
        <w:tc>
          <w:tcPr>
            <w:tcW w:w="1865" w:type="dxa"/>
            <w:vAlign w:val="center"/>
          </w:tcPr>
          <w:p w14:paraId="31A7D54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1.1.1.Liczba operacji polegających na utworzeniu nowego przedsiębiorstwa</w:t>
            </w:r>
          </w:p>
        </w:tc>
        <w:tc>
          <w:tcPr>
            <w:tcW w:w="900" w:type="dxa"/>
            <w:vAlign w:val="center"/>
          </w:tcPr>
          <w:p w14:paraId="0EADFACF"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97" w:type="dxa"/>
            <w:vAlign w:val="center"/>
          </w:tcPr>
          <w:p w14:paraId="437B8DE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806" w:type="dxa"/>
            <w:vAlign w:val="center"/>
          </w:tcPr>
          <w:p w14:paraId="75FF7AF5"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6</w:t>
            </w:r>
          </w:p>
        </w:tc>
        <w:tc>
          <w:tcPr>
            <w:tcW w:w="784" w:type="dxa"/>
            <w:vAlign w:val="center"/>
          </w:tcPr>
          <w:p w14:paraId="651CF101"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225691B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6E204DC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6855A024"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37ED69D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2A02DC2A"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4AC4F66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012E6BC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6CEA2D6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755" w:type="dxa"/>
            <w:vMerge w:val="restart"/>
            <w:vAlign w:val="center"/>
          </w:tcPr>
          <w:p w14:paraId="6EDD90E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PS WPR</w:t>
            </w:r>
          </w:p>
        </w:tc>
      </w:tr>
      <w:tr w:rsidR="00D1756A" w14:paraId="0B8C08CA" w14:textId="77777777" w:rsidTr="00F61A5B">
        <w:tc>
          <w:tcPr>
            <w:tcW w:w="1413" w:type="dxa"/>
            <w:vMerge/>
            <w:shd w:val="clear" w:color="auto" w:fill="F7CAAC" w:themeFill="accent2" w:themeFillTint="66"/>
            <w:vAlign w:val="center"/>
          </w:tcPr>
          <w:p w14:paraId="19DEC69E" w14:textId="77777777" w:rsidR="00D1756A" w:rsidRDefault="00D1756A" w:rsidP="00F61A5B">
            <w:pPr>
              <w:spacing w:after="0" w:line="254" w:lineRule="auto"/>
              <w:jc w:val="center"/>
              <w:rPr>
                <w:rFonts w:ascii="Times New Roman" w:hAnsi="Times New Roman" w:cs="Times New Roman"/>
                <w:sz w:val="20"/>
                <w:szCs w:val="20"/>
              </w:rPr>
            </w:pPr>
          </w:p>
        </w:tc>
        <w:tc>
          <w:tcPr>
            <w:tcW w:w="1865" w:type="dxa"/>
            <w:vAlign w:val="center"/>
          </w:tcPr>
          <w:p w14:paraId="12765FB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1.1.2.Liczba operacji polegających na rozwoju działalności gospodarczej</w:t>
            </w:r>
          </w:p>
        </w:tc>
        <w:tc>
          <w:tcPr>
            <w:tcW w:w="900" w:type="dxa"/>
            <w:vAlign w:val="center"/>
          </w:tcPr>
          <w:p w14:paraId="62437BF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97" w:type="dxa"/>
            <w:vAlign w:val="center"/>
          </w:tcPr>
          <w:p w14:paraId="51F6EC2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806" w:type="dxa"/>
            <w:vAlign w:val="center"/>
          </w:tcPr>
          <w:p w14:paraId="08CE439A"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4</w:t>
            </w:r>
          </w:p>
        </w:tc>
        <w:tc>
          <w:tcPr>
            <w:tcW w:w="784" w:type="dxa"/>
            <w:vAlign w:val="center"/>
          </w:tcPr>
          <w:p w14:paraId="6C041D9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74F0485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41139EF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28C5A16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40CEA19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5219491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2F16A6AB"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1304AC64"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355629A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755" w:type="dxa"/>
            <w:vMerge/>
            <w:vAlign w:val="center"/>
          </w:tcPr>
          <w:p w14:paraId="4587F342"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3F1A7A1A" w14:textId="77777777" w:rsidTr="00F61A5B">
        <w:trPr>
          <w:cantSplit/>
          <w:trHeight w:val="1134"/>
        </w:trPr>
        <w:tc>
          <w:tcPr>
            <w:tcW w:w="1413" w:type="dxa"/>
            <w:shd w:val="clear" w:color="auto" w:fill="F7CAAC" w:themeFill="accent2" w:themeFillTint="66"/>
            <w:textDirection w:val="btLr"/>
            <w:vAlign w:val="center"/>
          </w:tcPr>
          <w:p w14:paraId="1639F0BF"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P.1.2. Promocja walorów turystycznych obszaru LGD</w:t>
            </w:r>
          </w:p>
        </w:tc>
        <w:tc>
          <w:tcPr>
            <w:tcW w:w="1865" w:type="dxa"/>
            <w:vAlign w:val="center"/>
          </w:tcPr>
          <w:p w14:paraId="47D58E2D" w14:textId="3A82AE93"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1.2</w:t>
            </w:r>
            <w:r w:rsidRPr="000A5CAB">
              <w:rPr>
                <w:rFonts w:ascii="Times New Roman" w:eastAsia="Calibri" w:hAnsi="Times New Roman" w:cs="Times New Roman"/>
                <w:sz w:val="20"/>
                <w:szCs w:val="20"/>
              </w:rPr>
              <w:t>.1. Liczba</w:t>
            </w:r>
            <w:r w:rsidR="009E79A2" w:rsidRPr="000A5CAB">
              <w:rPr>
                <w:rFonts w:ascii="Times New Roman" w:eastAsia="Calibri" w:hAnsi="Times New Roman" w:cs="Times New Roman"/>
                <w:sz w:val="20"/>
                <w:szCs w:val="20"/>
              </w:rPr>
              <w:t xml:space="preserve"> operacji promujących </w:t>
            </w:r>
            <w:r w:rsidRPr="000A5CAB">
              <w:rPr>
                <w:rFonts w:ascii="Times New Roman" w:eastAsia="Calibri" w:hAnsi="Times New Roman" w:cs="Times New Roman"/>
                <w:sz w:val="20"/>
                <w:szCs w:val="20"/>
              </w:rPr>
              <w:t xml:space="preserve"> obszar</w:t>
            </w:r>
            <w:r w:rsidR="009E79A2" w:rsidRPr="000A5CAB">
              <w:rPr>
                <w:rFonts w:ascii="Times New Roman" w:eastAsia="Calibri" w:hAnsi="Times New Roman" w:cs="Times New Roman"/>
                <w:sz w:val="20"/>
                <w:szCs w:val="20"/>
              </w:rPr>
              <w:t xml:space="preserve">y </w:t>
            </w:r>
            <w:r w:rsidRPr="000A5CAB">
              <w:rPr>
                <w:rFonts w:ascii="Times New Roman" w:eastAsia="Calibri" w:hAnsi="Times New Roman" w:cs="Times New Roman"/>
                <w:sz w:val="20"/>
                <w:szCs w:val="20"/>
              </w:rPr>
              <w:t>wiejski</w:t>
            </w:r>
            <w:r w:rsidR="009E79A2" w:rsidRPr="000A5CAB">
              <w:rPr>
                <w:rFonts w:ascii="Times New Roman" w:eastAsia="Calibri" w:hAnsi="Times New Roman" w:cs="Times New Roman"/>
                <w:sz w:val="20"/>
                <w:szCs w:val="20"/>
              </w:rPr>
              <w:t>e</w:t>
            </w:r>
            <w:r w:rsidRPr="000A5CAB">
              <w:rPr>
                <w:rFonts w:ascii="Times New Roman" w:eastAsia="Calibri" w:hAnsi="Times New Roman" w:cs="Times New Roman"/>
                <w:sz w:val="20"/>
                <w:szCs w:val="20"/>
              </w:rPr>
              <w:t xml:space="preserve"> objętych wsparciem w programie</w:t>
            </w:r>
          </w:p>
        </w:tc>
        <w:tc>
          <w:tcPr>
            <w:tcW w:w="900" w:type="dxa"/>
            <w:vAlign w:val="center"/>
          </w:tcPr>
          <w:p w14:paraId="66BC366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897" w:type="dxa"/>
            <w:vAlign w:val="center"/>
          </w:tcPr>
          <w:p w14:paraId="5D80EAE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806" w:type="dxa"/>
            <w:vAlign w:val="center"/>
          </w:tcPr>
          <w:p w14:paraId="35BFC089"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184A18D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806" w:type="dxa"/>
            <w:vAlign w:val="center"/>
          </w:tcPr>
          <w:p w14:paraId="6DA7DE79"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784" w:type="dxa"/>
            <w:vAlign w:val="center"/>
          </w:tcPr>
          <w:p w14:paraId="5C0EB72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33,33%</w:t>
            </w:r>
          </w:p>
        </w:tc>
        <w:tc>
          <w:tcPr>
            <w:tcW w:w="806" w:type="dxa"/>
            <w:vAlign w:val="center"/>
          </w:tcPr>
          <w:p w14:paraId="3B951BE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783" w:type="dxa"/>
            <w:vAlign w:val="center"/>
          </w:tcPr>
          <w:p w14:paraId="625D14E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66,66%</w:t>
            </w:r>
          </w:p>
        </w:tc>
        <w:tc>
          <w:tcPr>
            <w:tcW w:w="806" w:type="dxa"/>
            <w:vAlign w:val="center"/>
          </w:tcPr>
          <w:p w14:paraId="27F70E60"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w:t>
            </w:r>
          </w:p>
        </w:tc>
        <w:tc>
          <w:tcPr>
            <w:tcW w:w="784" w:type="dxa"/>
            <w:vAlign w:val="center"/>
          </w:tcPr>
          <w:p w14:paraId="4BEF3E6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343A0B3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31CC8130"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755" w:type="dxa"/>
            <w:vMerge/>
            <w:vAlign w:val="center"/>
          </w:tcPr>
          <w:p w14:paraId="0D84EA3A"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3CD337D5" w14:textId="77777777" w:rsidTr="00F61A5B">
        <w:trPr>
          <w:cantSplit/>
          <w:trHeight w:val="3342"/>
        </w:trPr>
        <w:tc>
          <w:tcPr>
            <w:tcW w:w="1413" w:type="dxa"/>
            <w:shd w:val="clear" w:color="auto" w:fill="F7CAAC" w:themeFill="accent2" w:themeFillTint="66"/>
            <w:textDirection w:val="btLr"/>
            <w:vAlign w:val="center"/>
          </w:tcPr>
          <w:p w14:paraId="75CB18C6"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P.1.3. Rozwój infrastruktury rekreacyjnej, kulturalnej i turystycznej dla zwiększenia ilości miejsc integracji społecznej.</w:t>
            </w:r>
          </w:p>
        </w:tc>
        <w:tc>
          <w:tcPr>
            <w:tcW w:w="1865" w:type="dxa"/>
            <w:vAlign w:val="center"/>
          </w:tcPr>
          <w:p w14:paraId="0B82624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1.3.1. Liczba nowych lub przebudowanych obiektów infrastruktury turystycznej, rekreacyjnej lub kulturalnej</w:t>
            </w:r>
          </w:p>
        </w:tc>
        <w:tc>
          <w:tcPr>
            <w:tcW w:w="900" w:type="dxa"/>
            <w:vAlign w:val="center"/>
          </w:tcPr>
          <w:p w14:paraId="24006169"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897" w:type="dxa"/>
            <w:vAlign w:val="center"/>
          </w:tcPr>
          <w:p w14:paraId="3DA5AE0B"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806" w:type="dxa"/>
            <w:vAlign w:val="center"/>
          </w:tcPr>
          <w:p w14:paraId="1812BEFB"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13</w:t>
            </w:r>
          </w:p>
        </w:tc>
        <w:tc>
          <w:tcPr>
            <w:tcW w:w="784" w:type="dxa"/>
            <w:vAlign w:val="center"/>
          </w:tcPr>
          <w:p w14:paraId="223554A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72FCC68E"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665A3184"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2D2A7F94"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526D167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3E0310C5"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16A72AF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2628E21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097625F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755" w:type="dxa"/>
            <w:vMerge/>
            <w:vAlign w:val="center"/>
          </w:tcPr>
          <w:p w14:paraId="149BECAC"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5BEAE04A" w14:textId="77777777" w:rsidTr="00F61A5B">
        <w:tc>
          <w:tcPr>
            <w:tcW w:w="13994" w:type="dxa"/>
            <w:gridSpan w:val="15"/>
            <w:shd w:val="clear" w:color="auto" w:fill="F7CAAC" w:themeFill="accent2" w:themeFillTint="66"/>
            <w:vAlign w:val="center"/>
          </w:tcPr>
          <w:p w14:paraId="0E11CCCF" w14:textId="77777777" w:rsidR="00D1756A" w:rsidRDefault="00D1756A" w:rsidP="00F61A5B">
            <w:pPr>
              <w:spacing w:after="0" w:line="254" w:lineRule="auto"/>
              <w:jc w:val="center"/>
              <w:rPr>
                <w:rFonts w:ascii="Times New Roman" w:hAnsi="Times New Roman" w:cs="Times New Roman"/>
                <w:b/>
                <w:bCs/>
                <w:sz w:val="20"/>
                <w:szCs w:val="20"/>
              </w:rPr>
            </w:pPr>
            <w:r>
              <w:rPr>
                <w:rFonts w:ascii="Times New Roman" w:eastAsia="Calibri" w:hAnsi="Times New Roman" w:cs="Times New Roman"/>
                <w:b/>
                <w:bCs/>
                <w:sz w:val="20"/>
                <w:szCs w:val="20"/>
              </w:rPr>
              <w:t>C.2. Rozwój kapitału społecznego na obszarze LGD Bory Dolnośląskie</w:t>
            </w:r>
          </w:p>
        </w:tc>
      </w:tr>
      <w:tr w:rsidR="00D1756A" w14:paraId="10A09D27" w14:textId="77777777" w:rsidTr="00F61A5B">
        <w:trPr>
          <w:cantSplit/>
          <w:trHeight w:val="1680"/>
        </w:trPr>
        <w:tc>
          <w:tcPr>
            <w:tcW w:w="1413" w:type="dxa"/>
            <w:vMerge w:val="restart"/>
            <w:shd w:val="clear" w:color="auto" w:fill="F7CAAC" w:themeFill="accent2" w:themeFillTint="66"/>
            <w:textDirection w:val="btLr"/>
            <w:vAlign w:val="center"/>
          </w:tcPr>
          <w:p w14:paraId="5CAB4E79"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P.2.1. - Wsparcie działań o charakterze edukacyjnym, kulturalnym, integracyjnym, animacyjnym, sportowym</w:t>
            </w:r>
          </w:p>
        </w:tc>
        <w:tc>
          <w:tcPr>
            <w:tcW w:w="1865" w:type="dxa"/>
            <w:vAlign w:val="center"/>
          </w:tcPr>
          <w:p w14:paraId="32EE5EC3" w14:textId="77777777" w:rsidR="00D1756A" w:rsidRPr="007C39E4" w:rsidRDefault="00D1756A" w:rsidP="00F61A5B">
            <w:pPr>
              <w:spacing w:after="0" w:line="254" w:lineRule="auto"/>
              <w:jc w:val="center"/>
              <w:rPr>
                <w:rFonts w:ascii="Times New Roman" w:hAnsi="Times New Roman" w:cs="Times New Roman"/>
                <w:sz w:val="20"/>
                <w:szCs w:val="20"/>
              </w:rPr>
            </w:pPr>
            <w:r w:rsidRPr="007C39E4">
              <w:rPr>
                <w:rFonts w:ascii="Times New Roman" w:eastAsia="Calibri" w:hAnsi="Times New Roman" w:cs="Times New Roman"/>
                <w:sz w:val="20"/>
                <w:szCs w:val="20"/>
              </w:rPr>
              <w:t>2.1.1. Liczba osób pochodzących z obszarów wiejskich objętych wsparciem w programie</w:t>
            </w:r>
          </w:p>
        </w:tc>
        <w:tc>
          <w:tcPr>
            <w:tcW w:w="900" w:type="dxa"/>
            <w:vAlign w:val="center"/>
          </w:tcPr>
          <w:p w14:paraId="7DB61A68" w14:textId="36F21669"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eastAsia="Calibri" w:hAnsi="Times New Roman" w:cs="Times New Roman"/>
                <w:color w:val="FF0000"/>
                <w:sz w:val="20"/>
                <w:szCs w:val="20"/>
              </w:rPr>
              <w:t>0</w:t>
            </w:r>
          </w:p>
        </w:tc>
        <w:tc>
          <w:tcPr>
            <w:tcW w:w="897" w:type="dxa"/>
            <w:vAlign w:val="center"/>
          </w:tcPr>
          <w:p w14:paraId="4E1FF121" w14:textId="66FBCC13" w:rsidR="00D1756A" w:rsidRPr="00474184" w:rsidRDefault="003118F0" w:rsidP="00F61A5B">
            <w:pPr>
              <w:spacing w:after="0" w:line="254" w:lineRule="auto"/>
              <w:jc w:val="center"/>
              <w:rPr>
                <w:rFonts w:ascii="Times New Roman" w:hAnsi="Times New Roman" w:cs="Times New Roman"/>
                <w:color w:val="FF0000"/>
                <w:sz w:val="20"/>
                <w:szCs w:val="20"/>
              </w:rPr>
            </w:pPr>
            <w:r>
              <w:rPr>
                <w:rFonts w:ascii="Times New Roman" w:eastAsia="Calibri" w:hAnsi="Times New Roman" w:cs="Times New Roman"/>
                <w:color w:val="FF0000"/>
                <w:sz w:val="20"/>
                <w:szCs w:val="20"/>
              </w:rPr>
              <w:t>0</w:t>
            </w:r>
            <w:r w:rsidR="00D1756A" w:rsidRPr="00474184">
              <w:rPr>
                <w:rFonts w:ascii="Times New Roman" w:eastAsia="Calibri" w:hAnsi="Times New Roman" w:cs="Times New Roman"/>
                <w:color w:val="FF0000"/>
                <w:sz w:val="20"/>
                <w:szCs w:val="20"/>
              </w:rPr>
              <w:t>%</w:t>
            </w:r>
          </w:p>
        </w:tc>
        <w:tc>
          <w:tcPr>
            <w:tcW w:w="806" w:type="dxa"/>
            <w:vAlign w:val="center"/>
          </w:tcPr>
          <w:p w14:paraId="3A7267D0" w14:textId="5662E78D" w:rsidR="00D1756A" w:rsidRPr="00474184" w:rsidRDefault="003118F0" w:rsidP="00F61A5B">
            <w:pPr>
              <w:spacing w:after="0" w:line="254" w:lineRule="auto"/>
              <w:rPr>
                <w:rFonts w:ascii="Times New Roman" w:hAnsi="Times New Roman" w:cs="Times New Roman"/>
                <w:strike/>
                <w:color w:val="FF0000"/>
                <w:sz w:val="20"/>
                <w:szCs w:val="20"/>
              </w:rPr>
            </w:pPr>
            <w:r>
              <w:rPr>
                <w:rFonts w:ascii="Times New Roman" w:eastAsia="Calibri" w:hAnsi="Times New Roman" w:cs="Times New Roman"/>
                <w:color w:val="FF0000"/>
                <w:sz w:val="20"/>
                <w:szCs w:val="20"/>
              </w:rPr>
              <w:t>4</w:t>
            </w:r>
            <w:r w:rsidR="00D1756A" w:rsidRPr="00474184">
              <w:rPr>
                <w:rFonts w:ascii="Times New Roman" w:eastAsia="Calibri" w:hAnsi="Times New Roman" w:cs="Times New Roman"/>
                <w:color w:val="FF0000"/>
                <w:sz w:val="20"/>
                <w:szCs w:val="20"/>
              </w:rPr>
              <w:t>16</w:t>
            </w:r>
          </w:p>
        </w:tc>
        <w:tc>
          <w:tcPr>
            <w:tcW w:w="784" w:type="dxa"/>
            <w:vAlign w:val="center"/>
          </w:tcPr>
          <w:p w14:paraId="520574D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365F897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0A29404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6B94619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3670268F"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078413FE"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70FFBB2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1DBBDD1A"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4B1DF3C1"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755" w:type="dxa"/>
            <w:vMerge w:val="restart"/>
            <w:vAlign w:val="center"/>
          </w:tcPr>
          <w:p w14:paraId="571D0DA0"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EFS+</w:t>
            </w:r>
          </w:p>
        </w:tc>
      </w:tr>
      <w:tr w:rsidR="00D1756A" w14:paraId="0C247893" w14:textId="77777777" w:rsidTr="00F61A5B">
        <w:trPr>
          <w:cantSplit/>
          <w:trHeight w:val="465"/>
        </w:trPr>
        <w:tc>
          <w:tcPr>
            <w:tcW w:w="1413" w:type="dxa"/>
            <w:vMerge/>
            <w:shd w:val="clear" w:color="auto" w:fill="F7CAAC" w:themeFill="accent2" w:themeFillTint="66"/>
            <w:textDirection w:val="btLr"/>
            <w:vAlign w:val="center"/>
          </w:tcPr>
          <w:p w14:paraId="7CB99577" w14:textId="77777777" w:rsidR="00D1756A" w:rsidRDefault="00D1756A" w:rsidP="00F61A5B">
            <w:pPr>
              <w:spacing w:after="0" w:line="254" w:lineRule="auto"/>
              <w:ind w:left="113" w:right="113"/>
              <w:jc w:val="center"/>
              <w:rPr>
                <w:rFonts w:ascii="Times New Roman" w:eastAsia="Calibri" w:hAnsi="Times New Roman" w:cs="Times New Roman"/>
                <w:sz w:val="20"/>
                <w:szCs w:val="20"/>
              </w:rPr>
            </w:pPr>
          </w:p>
        </w:tc>
        <w:tc>
          <w:tcPr>
            <w:tcW w:w="1865" w:type="dxa"/>
            <w:vAlign w:val="center"/>
          </w:tcPr>
          <w:p w14:paraId="76A7EE30" w14:textId="77777777" w:rsidR="00D1756A" w:rsidRPr="007C39E4" w:rsidRDefault="00D1756A" w:rsidP="00F61A5B">
            <w:pPr>
              <w:spacing w:after="0" w:line="254" w:lineRule="auto"/>
              <w:jc w:val="center"/>
              <w:rPr>
                <w:rFonts w:ascii="Times New Roman" w:eastAsia="Calibri" w:hAnsi="Times New Roman" w:cs="Times New Roman"/>
                <w:sz w:val="20"/>
                <w:szCs w:val="20"/>
              </w:rPr>
            </w:pPr>
            <w:r w:rsidRPr="007C39E4">
              <w:rPr>
                <w:rFonts w:ascii="Times New Roman" w:eastAsia="Calibri" w:hAnsi="Times New Roman" w:cs="Times New Roman"/>
                <w:sz w:val="20"/>
                <w:szCs w:val="20"/>
              </w:rPr>
              <w:t>Ludność objęta projektami  w ramach strategii  zintegrowanego rozwoju terytorialnego</w:t>
            </w:r>
          </w:p>
        </w:tc>
        <w:tc>
          <w:tcPr>
            <w:tcW w:w="900" w:type="dxa"/>
            <w:vAlign w:val="center"/>
          </w:tcPr>
          <w:p w14:paraId="2369A04D" w14:textId="1AE90440" w:rsidR="00D1756A" w:rsidRPr="00474184" w:rsidRDefault="00C637A8" w:rsidP="00F61A5B">
            <w:pPr>
              <w:spacing w:after="0" w:line="254" w:lineRule="auto"/>
              <w:jc w:val="center"/>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w:t>
            </w:r>
          </w:p>
        </w:tc>
        <w:tc>
          <w:tcPr>
            <w:tcW w:w="897" w:type="dxa"/>
            <w:vAlign w:val="center"/>
          </w:tcPr>
          <w:p w14:paraId="26375D00" w14:textId="0044EA54" w:rsidR="00D1756A" w:rsidRPr="00474184" w:rsidRDefault="00C637A8" w:rsidP="00F61A5B">
            <w:pPr>
              <w:spacing w:after="0" w:line="254" w:lineRule="auto"/>
              <w:jc w:val="center"/>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w:t>
            </w:r>
            <w:r w:rsidR="00D1756A" w:rsidRPr="00474184">
              <w:rPr>
                <w:rFonts w:ascii="Times New Roman" w:eastAsia="Calibri" w:hAnsi="Times New Roman" w:cs="Times New Roman"/>
                <w:color w:val="FF0000"/>
                <w:sz w:val="20"/>
                <w:szCs w:val="20"/>
              </w:rPr>
              <w:t>%</w:t>
            </w:r>
          </w:p>
        </w:tc>
        <w:tc>
          <w:tcPr>
            <w:tcW w:w="806" w:type="dxa"/>
            <w:vAlign w:val="center"/>
          </w:tcPr>
          <w:p w14:paraId="34F7973A" w14:textId="77777777" w:rsidR="00D1756A" w:rsidRPr="00474184" w:rsidRDefault="00D1756A" w:rsidP="00F61A5B">
            <w:pPr>
              <w:spacing w:after="0" w:line="254" w:lineRule="auto"/>
              <w:jc w:val="center"/>
              <w:rPr>
                <w:rFonts w:ascii="Times New Roman" w:eastAsia="Calibri" w:hAnsi="Times New Roman" w:cs="Times New Roman"/>
                <w:strike/>
                <w:color w:val="FF0000"/>
                <w:sz w:val="20"/>
                <w:szCs w:val="20"/>
              </w:rPr>
            </w:pPr>
          </w:p>
          <w:p w14:paraId="197157D3" w14:textId="3A45981B" w:rsidR="00D1756A" w:rsidRPr="00474184" w:rsidRDefault="00C637A8" w:rsidP="00F61A5B">
            <w:pPr>
              <w:spacing w:after="0" w:line="254" w:lineRule="auto"/>
              <w:jc w:val="center"/>
              <w:rPr>
                <w:rFonts w:ascii="Times New Roman" w:eastAsia="Calibri" w:hAnsi="Times New Roman" w:cs="Times New Roman"/>
                <w:strike/>
                <w:color w:val="FF0000"/>
                <w:sz w:val="20"/>
                <w:szCs w:val="20"/>
              </w:rPr>
            </w:pPr>
            <w:r>
              <w:rPr>
                <w:rFonts w:ascii="Times New Roman" w:eastAsia="Calibri" w:hAnsi="Times New Roman" w:cs="Times New Roman"/>
                <w:color w:val="FF0000"/>
                <w:sz w:val="20"/>
                <w:szCs w:val="20"/>
              </w:rPr>
              <w:t>4</w:t>
            </w:r>
            <w:r w:rsidR="00D1756A" w:rsidRPr="00474184">
              <w:rPr>
                <w:rFonts w:ascii="Times New Roman" w:eastAsia="Calibri" w:hAnsi="Times New Roman" w:cs="Times New Roman"/>
                <w:color w:val="FF0000"/>
                <w:sz w:val="20"/>
                <w:szCs w:val="20"/>
              </w:rPr>
              <w:t xml:space="preserve">16 </w:t>
            </w:r>
          </w:p>
        </w:tc>
        <w:tc>
          <w:tcPr>
            <w:tcW w:w="784" w:type="dxa"/>
            <w:vAlign w:val="center"/>
          </w:tcPr>
          <w:p w14:paraId="2C4305A2"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223BD25F"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6C025B07"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316B178D"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7473475F"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05860ED6"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02F3DD05"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6072C1E9"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2D85F139"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55" w:type="dxa"/>
            <w:vMerge/>
            <w:vAlign w:val="center"/>
          </w:tcPr>
          <w:p w14:paraId="0683DF91" w14:textId="77777777" w:rsidR="00D1756A" w:rsidRDefault="00D1756A" w:rsidP="00F61A5B">
            <w:pPr>
              <w:spacing w:after="0" w:line="254" w:lineRule="auto"/>
              <w:jc w:val="center"/>
              <w:rPr>
                <w:rFonts w:ascii="Times New Roman" w:eastAsia="Calibri" w:hAnsi="Times New Roman" w:cs="Times New Roman"/>
                <w:sz w:val="20"/>
                <w:szCs w:val="20"/>
              </w:rPr>
            </w:pPr>
          </w:p>
        </w:tc>
      </w:tr>
      <w:tr w:rsidR="00D1756A" w14:paraId="6B45543B" w14:textId="77777777" w:rsidTr="00F61A5B">
        <w:trPr>
          <w:cantSplit/>
          <w:trHeight w:val="660"/>
        </w:trPr>
        <w:tc>
          <w:tcPr>
            <w:tcW w:w="1413" w:type="dxa"/>
            <w:vMerge/>
            <w:shd w:val="clear" w:color="auto" w:fill="F7CAAC" w:themeFill="accent2" w:themeFillTint="66"/>
            <w:textDirection w:val="btLr"/>
            <w:vAlign w:val="center"/>
          </w:tcPr>
          <w:p w14:paraId="6E324A09" w14:textId="77777777" w:rsidR="00D1756A" w:rsidRDefault="00D1756A" w:rsidP="00F61A5B">
            <w:pPr>
              <w:spacing w:after="0" w:line="254" w:lineRule="auto"/>
              <w:ind w:left="113" w:right="113"/>
              <w:jc w:val="center"/>
              <w:rPr>
                <w:rFonts w:ascii="Times New Roman" w:eastAsia="Calibri" w:hAnsi="Times New Roman" w:cs="Times New Roman"/>
                <w:sz w:val="20"/>
                <w:szCs w:val="20"/>
              </w:rPr>
            </w:pPr>
          </w:p>
        </w:tc>
        <w:tc>
          <w:tcPr>
            <w:tcW w:w="1865" w:type="dxa"/>
            <w:vAlign w:val="center"/>
          </w:tcPr>
          <w:p w14:paraId="1A4F22AC" w14:textId="77777777" w:rsidR="00D1756A" w:rsidRPr="007C39E4" w:rsidRDefault="00D1756A" w:rsidP="00F61A5B">
            <w:pPr>
              <w:spacing w:after="0" w:line="254" w:lineRule="auto"/>
              <w:jc w:val="center"/>
              <w:rPr>
                <w:rFonts w:ascii="Times New Roman" w:eastAsia="Calibri" w:hAnsi="Times New Roman" w:cs="Times New Roman"/>
                <w:sz w:val="20"/>
                <w:szCs w:val="20"/>
              </w:rPr>
            </w:pPr>
            <w:r w:rsidRPr="007C39E4">
              <w:rPr>
                <w:rFonts w:ascii="Times New Roman" w:eastAsia="Calibri" w:hAnsi="Times New Roman" w:cs="Times New Roman"/>
                <w:sz w:val="20"/>
                <w:szCs w:val="20"/>
              </w:rPr>
              <w:t>Wspierane strategie rozwoju lokalnego kierowanego przez społeczność</w:t>
            </w:r>
          </w:p>
        </w:tc>
        <w:tc>
          <w:tcPr>
            <w:tcW w:w="900" w:type="dxa"/>
            <w:vAlign w:val="center"/>
          </w:tcPr>
          <w:p w14:paraId="68F1ED6F" w14:textId="345BDAE0" w:rsidR="00D1756A" w:rsidRPr="00474184" w:rsidRDefault="00C637A8" w:rsidP="00F61A5B">
            <w:pPr>
              <w:spacing w:after="0" w:line="254" w:lineRule="auto"/>
              <w:jc w:val="center"/>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w:t>
            </w:r>
          </w:p>
        </w:tc>
        <w:tc>
          <w:tcPr>
            <w:tcW w:w="897" w:type="dxa"/>
            <w:vAlign w:val="center"/>
          </w:tcPr>
          <w:p w14:paraId="242EAA12" w14:textId="6E09F980" w:rsidR="00D1756A" w:rsidRPr="00474184" w:rsidRDefault="00D1756A" w:rsidP="00F61A5B">
            <w:pPr>
              <w:spacing w:after="0" w:line="254" w:lineRule="auto"/>
              <w:jc w:val="center"/>
              <w:rPr>
                <w:rFonts w:ascii="Times New Roman" w:eastAsia="Calibri" w:hAnsi="Times New Roman" w:cs="Times New Roman"/>
                <w:color w:val="FF0000"/>
                <w:sz w:val="20"/>
                <w:szCs w:val="20"/>
              </w:rPr>
            </w:pPr>
            <w:r w:rsidRPr="00474184">
              <w:rPr>
                <w:rFonts w:ascii="Times New Roman" w:eastAsia="Calibri" w:hAnsi="Times New Roman" w:cs="Times New Roman"/>
                <w:color w:val="FF0000"/>
                <w:sz w:val="20"/>
                <w:szCs w:val="20"/>
              </w:rPr>
              <w:t>0%</w:t>
            </w:r>
          </w:p>
        </w:tc>
        <w:tc>
          <w:tcPr>
            <w:tcW w:w="806" w:type="dxa"/>
            <w:vAlign w:val="center"/>
          </w:tcPr>
          <w:p w14:paraId="2D3F39D9" w14:textId="675C2946" w:rsidR="00D1756A" w:rsidRPr="00474184" w:rsidRDefault="00C637A8" w:rsidP="00F61A5B">
            <w:pPr>
              <w:spacing w:after="0" w:line="254" w:lineRule="auto"/>
              <w:jc w:val="center"/>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1</w:t>
            </w:r>
          </w:p>
        </w:tc>
        <w:tc>
          <w:tcPr>
            <w:tcW w:w="784" w:type="dxa"/>
            <w:vAlign w:val="center"/>
          </w:tcPr>
          <w:p w14:paraId="6D9B1458"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71685DFD"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4BEAB403"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0608AFBC"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164A6E34"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40728F7E"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05F79D02"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074F0D1A"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7EB65AD6"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55" w:type="dxa"/>
            <w:vMerge/>
            <w:vAlign w:val="center"/>
          </w:tcPr>
          <w:p w14:paraId="34C7AD04" w14:textId="77777777" w:rsidR="00D1756A" w:rsidRDefault="00D1756A" w:rsidP="00F61A5B">
            <w:pPr>
              <w:spacing w:after="0" w:line="254" w:lineRule="auto"/>
              <w:jc w:val="center"/>
              <w:rPr>
                <w:rFonts w:ascii="Times New Roman" w:eastAsia="Calibri" w:hAnsi="Times New Roman" w:cs="Times New Roman"/>
                <w:sz w:val="20"/>
                <w:szCs w:val="20"/>
              </w:rPr>
            </w:pPr>
          </w:p>
        </w:tc>
      </w:tr>
      <w:tr w:rsidR="00D1756A" w14:paraId="10958285" w14:textId="77777777" w:rsidTr="00F61A5B">
        <w:trPr>
          <w:cantSplit/>
          <w:trHeight w:val="739"/>
        </w:trPr>
        <w:tc>
          <w:tcPr>
            <w:tcW w:w="1413" w:type="dxa"/>
            <w:vMerge w:val="restart"/>
            <w:shd w:val="clear" w:color="auto" w:fill="F7CAAC" w:themeFill="accent2" w:themeFillTint="66"/>
            <w:textDirection w:val="btLr"/>
            <w:vAlign w:val="center"/>
          </w:tcPr>
          <w:p w14:paraId="5DBD5D35"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P.2.2. - Wsparcie lokalnych inicjatyw na rzecz kształcenia osób dorosłych</w:t>
            </w:r>
          </w:p>
        </w:tc>
        <w:tc>
          <w:tcPr>
            <w:tcW w:w="1865" w:type="dxa"/>
            <w:vAlign w:val="center"/>
          </w:tcPr>
          <w:p w14:paraId="44ADAB2C" w14:textId="77777777" w:rsidR="00D1756A" w:rsidRPr="007C39E4" w:rsidRDefault="00D1756A" w:rsidP="00F61A5B">
            <w:pPr>
              <w:spacing w:after="0" w:line="254" w:lineRule="auto"/>
              <w:jc w:val="center"/>
              <w:rPr>
                <w:rFonts w:ascii="Times New Roman" w:hAnsi="Times New Roman" w:cs="Times New Roman"/>
                <w:sz w:val="20"/>
                <w:szCs w:val="20"/>
              </w:rPr>
            </w:pPr>
            <w:r w:rsidRPr="007C39E4">
              <w:rPr>
                <w:rFonts w:ascii="Times New Roman" w:eastAsia="Calibri" w:hAnsi="Times New Roman" w:cs="Times New Roman"/>
                <w:sz w:val="20"/>
                <w:szCs w:val="20"/>
              </w:rPr>
              <w:t>2.2.1. Liczba osób dorosłych objętych wsparciem w zakresie umiejętności lub kompetencji podstawowych realizowanym poza Bazą Usług Rozwojowych</w:t>
            </w:r>
          </w:p>
        </w:tc>
        <w:tc>
          <w:tcPr>
            <w:tcW w:w="900" w:type="dxa"/>
            <w:vAlign w:val="center"/>
          </w:tcPr>
          <w:p w14:paraId="558C868F" w14:textId="77777777" w:rsidR="00D1756A" w:rsidRPr="00474184" w:rsidRDefault="00D1756A" w:rsidP="00F61A5B">
            <w:pPr>
              <w:spacing w:after="0" w:line="254" w:lineRule="auto"/>
              <w:rPr>
                <w:rFonts w:ascii="Times New Roman" w:eastAsia="Calibri" w:hAnsi="Times New Roman" w:cs="Times New Roman"/>
                <w:strike/>
                <w:color w:val="FF0000"/>
                <w:sz w:val="20"/>
                <w:szCs w:val="20"/>
              </w:rPr>
            </w:pPr>
            <w:r w:rsidRPr="00474184">
              <w:rPr>
                <w:rFonts w:ascii="Times New Roman" w:eastAsia="Calibri" w:hAnsi="Times New Roman" w:cs="Times New Roman"/>
                <w:strike/>
                <w:color w:val="FF0000"/>
                <w:sz w:val="20"/>
                <w:szCs w:val="20"/>
              </w:rPr>
              <w:t xml:space="preserve"> </w:t>
            </w:r>
          </w:p>
          <w:p w14:paraId="0B12F20C" w14:textId="264FA851" w:rsidR="00D1756A" w:rsidRPr="00474184" w:rsidRDefault="007444F1" w:rsidP="00F61A5B">
            <w:pPr>
              <w:spacing w:after="0" w:line="254" w:lineRule="auto"/>
              <w:jc w:val="center"/>
              <w:rPr>
                <w:rFonts w:ascii="Times New Roman" w:hAnsi="Times New Roman" w:cs="Times New Roman"/>
                <w:strike/>
                <w:color w:val="FF0000"/>
                <w:sz w:val="20"/>
                <w:szCs w:val="20"/>
              </w:rPr>
            </w:pPr>
            <w:r>
              <w:rPr>
                <w:rFonts w:ascii="Times New Roman" w:eastAsia="Calibri" w:hAnsi="Times New Roman" w:cs="Times New Roman"/>
                <w:color w:val="FF0000"/>
                <w:sz w:val="20"/>
                <w:szCs w:val="20"/>
              </w:rPr>
              <w:t>0</w:t>
            </w:r>
          </w:p>
        </w:tc>
        <w:tc>
          <w:tcPr>
            <w:tcW w:w="897" w:type="dxa"/>
            <w:vAlign w:val="center"/>
          </w:tcPr>
          <w:p w14:paraId="70DC5E85" w14:textId="4D17CAA7"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eastAsia="Calibri" w:hAnsi="Times New Roman" w:cs="Times New Roman"/>
                <w:color w:val="FF0000"/>
                <w:sz w:val="20"/>
                <w:szCs w:val="20"/>
              </w:rPr>
              <w:t>0%</w:t>
            </w:r>
          </w:p>
        </w:tc>
        <w:tc>
          <w:tcPr>
            <w:tcW w:w="806" w:type="dxa"/>
            <w:vAlign w:val="center"/>
          </w:tcPr>
          <w:p w14:paraId="5122FBF1" w14:textId="17451E7D" w:rsidR="00D1756A" w:rsidRPr="00474184" w:rsidRDefault="007444F1" w:rsidP="00F61A5B">
            <w:pPr>
              <w:spacing w:after="0" w:line="254" w:lineRule="auto"/>
              <w:jc w:val="center"/>
              <w:rPr>
                <w:rFonts w:ascii="Times New Roman" w:hAnsi="Times New Roman" w:cs="Times New Roman"/>
                <w:color w:val="FF0000"/>
                <w:sz w:val="20"/>
                <w:szCs w:val="20"/>
              </w:rPr>
            </w:pPr>
            <w:r>
              <w:rPr>
                <w:rFonts w:ascii="Times New Roman" w:eastAsia="Calibri" w:hAnsi="Times New Roman" w:cs="Times New Roman"/>
                <w:color w:val="FF0000"/>
                <w:sz w:val="20"/>
                <w:szCs w:val="20"/>
              </w:rPr>
              <w:t>45</w:t>
            </w:r>
          </w:p>
        </w:tc>
        <w:tc>
          <w:tcPr>
            <w:tcW w:w="784" w:type="dxa"/>
            <w:vAlign w:val="center"/>
          </w:tcPr>
          <w:p w14:paraId="46282E7B" w14:textId="77777777"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eastAsia="Calibri" w:hAnsi="Times New Roman" w:cs="Times New Roman"/>
                <w:color w:val="FF0000"/>
                <w:sz w:val="20"/>
                <w:szCs w:val="20"/>
              </w:rPr>
              <w:t>100%</w:t>
            </w:r>
          </w:p>
        </w:tc>
        <w:tc>
          <w:tcPr>
            <w:tcW w:w="806" w:type="dxa"/>
            <w:vAlign w:val="center"/>
          </w:tcPr>
          <w:p w14:paraId="0E8C0E09"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2E033195"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4B91F174"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38E8BE31"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53D5297A"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33A518B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5FB1234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29A43B7B"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755" w:type="dxa"/>
            <w:vMerge/>
            <w:vAlign w:val="center"/>
          </w:tcPr>
          <w:p w14:paraId="1C8AB6DA"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4D8F88AC" w14:textId="77777777" w:rsidTr="00F61A5B">
        <w:trPr>
          <w:cantSplit/>
          <w:trHeight w:val="834"/>
        </w:trPr>
        <w:tc>
          <w:tcPr>
            <w:tcW w:w="1413" w:type="dxa"/>
            <w:vMerge/>
            <w:shd w:val="clear" w:color="auto" w:fill="F7CAAC" w:themeFill="accent2" w:themeFillTint="66"/>
            <w:textDirection w:val="btLr"/>
            <w:vAlign w:val="center"/>
          </w:tcPr>
          <w:p w14:paraId="52BCDA11" w14:textId="77777777" w:rsidR="00D1756A" w:rsidRDefault="00D1756A" w:rsidP="00F61A5B">
            <w:pPr>
              <w:spacing w:after="0" w:line="254" w:lineRule="auto"/>
              <w:ind w:left="113" w:right="113"/>
              <w:jc w:val="center"/>
              <w:rPr>
                <w:rFonts w:ascii="Times New Roman" w:eastAsia="Calibri" w:hAnsi="Times New Roman" w:cs="Times New Roman"/>
                <w:sz w:val="20"/>
                <w:szCs w:val="20"/>
              </w:rPr>
            </w:pPr>
          </w:p>
        </w:tc>
        <w:tc>
          <w:tcPr>
            <w:tcW w:w="1865" w:type="dxa"/>
            <w:vAlign w:val="center"/>
          </w:tcPr>
          <w:p w14:paraId="3206AF65" w14:textId="77777777" w:rsidR="00D1756A" w:rsidRPr="007C39E4" w:rsidRDefault="00D1756A" w:rsidP="00F61A5B">
            <w:pPr>
              <w:spacing w:after="0" w:line="254" w:lineRule="auto"/>
              <w:jc w:val="center"/>
              <w:rPr>
                <w:rFonts w:ascii="Times New Roman" w:eastAsia="Calibri" w:hAnsi="Times New Roman" w:cs="Times New Roman"/>
                <w:sz w:val="20"/>
                <w:szCs w:val="20"/>
              </w:rPr>
            </w:pPr>
            <w:r w:rsidRPr="007C39E4">
              <w:rPr>
                <w:rFonts w:ascii="Times New Roman" w:eastAsia="Calibri" w:hAnsi="Times New Roman" w:cs="Times New Roman"/>
                <w:sz w:val="20"/>
                <w:szCs w:val="20"/>
              </w:rPr>
              <w:t>Ludność objęta projektami  w ramach strategii  zintegrowanego rozwoju terytorialnego</w:t>
            </w:r>
          </w:p>
        </w:tc>
        <w:tc>
          <w:tcPr>
            <w:tcW w:w="900" w:type="dxa"/>
            <w:vAlign w:val="center"/>
          </w:tcPr>
          <w:p w14:paraId="45837AC6" w14:textId="449B8D39" w:rsidR="00D1756A" w:rsidRPr="00474184" w:rsidRDefault="007444F1" w:rsidP="00F61A5B">
            <w:pPr>
              <w:spacing w:after="0" w:line="254" w:lineRule="auto"/>
              <w:jc w:val="center"/>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w:t>
            </w:r>
          </w:p>
        </w:tc>
        <w:tc>
          <w:tcPr>
            <w:tcW w:w="897" w:type="dxa"/>
            <w:vAlign w:val="center"/>
          </w:tcPr>
          <w:p w14:paraId="6009E9E6" w14:textId="0719741D" w:rsidR="00D1756A" w:rsidRPr="00474184" w:rsidRDefault="00D1756A" w:rsidP="00F61A5B">
            <w:pPr>
              <w:spacing w:after="0" w:line="254" w:lineRule="auto"/>
              <w:jc w:val="center"/>
              <w:rPr>
                <w:rFonts w:ascii="Times New Roman" w:eastAsia="Calibri" w:hAnsi="Times New Roman" w:cs="Times New Roman"/>
                <w:color w:val="FF0000"/>
                <w:sz w:val="20"/>
                <w:szCs w:val="20"/>
              </w:rPr>
            </w:pPr>
            <w:r w:rsidRPr="00474184">
              <w:rPr>
                <w:rFonts w:ascii="Times New Roman" w:eastAsia="Calibri" w:hAnsi="Times New Roman" w:cs="Times New Roman"/>
                <w:color w:val="FF0000"/>
                <w:sz w:val="20"/>
                <w:szCs w:val="20"/>
              </w:rPr>
              <w:t>0%</w:t>
            </w:r>
          </w:p>
        </w:tc>
        <w:tc>
          <w:tcPr>
            <w:tcW w:w="806" w:type="dxa"/>
            <w:vAlign w:val="center"/>
          </w:tcPr>
          <w:p w14:paraId="775F12F0" w14:textId="2E368321" w:rsidR="00D1756A" w:rsidRPr="00474184" w:rsidRDefault="007444F1" w:rsidP="00F61A5B">
            <w:pPr>
              <w:spacing w:after="0" w:line="254" w:lineRule="auto"/>
              <w:jc w:val="center"/>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45</w:t>
            </w:r>
          </w:p>
        </w:tc>
        <w:tc>
          <w:tcPr>
            <w:tcW w:w="784" w:type="dxa"/>
            <w:vAlign w:val="center"/>
          </w:tcPr>
          <w:p w14:paraId="15668118" w14:textId="77777777" w:rsidR="00D1756A" w:rsidRPr="00474184" w:rsidRDefault="00D1756A" w:rsidP="00F61A5B">
            <w:pPr>
              <w:spacing w:after="0" w:line="254" w:lineRule="auto"/>
              <w:jc w:val="center"/>
              <w:rPr>
                <w:rFonts w:ascii="Times New Roman" w:eastAsia="Calibri" w:hAnsi="Times New Roman" w:cs="Times New Roman"/>
                <w:color w:val="FF0000"/>
                <w:sz w:val="20"/>
                <w:szCs w:val="20"/>
              </w:rPr>
            </w:pPr>
            <w:r w:rsidRPr="00474184">
              <w:rPr>
                <w:rFonts w:ascii="Times New Roman" w:eastAsia="Calibri" w:hAnsi="Times New Roman" w:cs="Times New Roman"/>
                <w:color w:val="FF0000"/>
                <w:sz w:val="20"/>
                <w:szCs w:val="20"/>
              </w:rPr>
              <w:t>100%</w:t>
            </w:r>
          </w:p>
        </w:tc>
        <w:tc>
          <w:tcPr>
            <w:tcW w:w="806" w:type="dxa"/>
            <w:vAlign w:val="center"/>
          </w:tcPr>
          <w:p w14:paraId="18732B98"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155C30B3"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0CC50BA3"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7E5C2010"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2F46FA54"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50FE2D60"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421F92F1"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505503F0"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55" w:type="dxa"/>
            <w:vMerge/>
            <w:vAlign w:val="center"/>
          </w:tcPr>
          <w:p w14:paraId="6884E69A"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050D3480" w14:textId="77777777" w:rsidTr="00F61A5B">
        <w:trPr>
          <w:cantSplit/>
          <w:trHeight w:val="855"/>
        </w:trPr>
        <w:tc>
          <w:tcPr>
            <w:tcW w:w="1413" w:type="dxa"/>
            <w:vMerge/>
            <w:shd w:val="clear" w:color="auto" w:fill="F7CAAC" w:themeFill="accent2" w:themeFillTint="66"/>
            <w:textDirection w:val="btLr"/>
            <w:vAlign w:val="center"/>
          </w:tcPr>
          <w:p w14:paraId="167B0973" w14:textId="77777777" w:rsidR="00D1756A" w:rsidRDefault="00D1756A" w:rsidP="00F61A5B">
            <w:pPr>
              <w:spacing w:after="0" w:line="254" w:lineRule="auto"/>
              <w:ind w:left="113" w:right="113"/>
              <w:jc w:val="center"/>
              <w:rPr>
                <w:rFonts w:ascii="Times New Roman" w:eastAsia="Calibri" w:hAnsi="Times New Roman" w:cs="Times New Roman"/>
                <w:sz w:val="20"/>
                <w:szCs w:val="20"/>
              </w:rPr>
            </w:pPr>
          </w:p>
        </w:tc>
        <w:tc>
          <w:tcPr>
            <w:tcW w:w="1865" w:type="dxa"/>
            <w:vAlign w:val="center"/>
          </w:tcPr>
          <w:p w14:paraId="092647E3" w14:textId="77777777" w:rsidR="00D1756A" w:rsidRPr="007C39E4" w:rsidRDefault="00D1756A" w:rsidP="00F61A5B">
            <w:pPr>
              <w:spacing w:after="0" w:line="254" w:lineRule="auto"/>
              <w:jc w:val="center"/>
              <w:rPr>
                <w:rFonts w:ascii="Times New Roman" w:eastAsia="Calibri" w:hAnsi="Times New Roman" w:cs="Times New Roman"/>
                <w:sz w:val="20"/>
                <w:szCs w:val="20"/>
              </w:rPr>
            </w:pPr>
            <w:r w:rsidRPr="007C39E4">
              <w:rPr>
                <w:rFonts w:ascii="Times New Roman" w:eastAsia="Calibri" w:hAnsi="Times New Roman" w:cs="Times New Roman"/>
                <w:sz w:val="20"/>
                <w:szCs w:val="20"/>
              </w:rPr>
              <w:t>Wspierane strategie rozwoju lokalnego kierowanego przez społeczność</w:t>
            </w:r>
          </w:p>
        </w:tc>
        <w:tc>
          <w:tcPr>
            <w:tcW w:w="900" w:type="dxa"/>
            <w:vAlign w:val="center"/>
          </w:tcPr>
          <w:p w14:paraId="1CA09167" w14:textId="58C7D682" w:rsidR="00D1756A" w:rsidRPr="00474184" w:rsidRDefault="007444F1" w:rsidP="00F61A5B">
            <w:pPr>
              <w:spacing w:after="0" w:line="254" w:lineRule="auto"/>
              <w:jc w:val="center"/>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w:t>
            </w:r>
          </w:p>
        </w:tc>
        <w:tc>
          <w:tcPr>
            <w:tcW w:w="897" w:type="dxa"/>
            <w:vAlign w:val="center"/>
          </w:tcPr>
          <w:p w14:paraId="56F6F043" w14:textId="294E907D" w:rsidR="00D1756A" w:rsidRPr="00474184" w:rsidRDefault="00D1756A" w:rsidP="00F61A5B">
            <w:pPr>
              <w:spacing w:after="0" w:line="254" w:lineRule="auto"/>
              <w:jc w:val="center"/>
              <w:rPr>
                <w:rFonts w:ascii="Times New Roman" w:eastAsia="Calibri" w:hAnsi="Times New Roman" w:cs="Times New Roman"/>
                <w:color w:val="FF0000"/>
                <w:sz w:val="20"/>
                <w:szCs w:val="20"/>
              </w:rPr>
            </w:pPr>
            <w:r w:rsidRPr="00474184">
              <w:rPr>
                <w:rFonts w:ascii="Times New Roman" w:eastAsia="Calibri" w:hAnsi="Times New Roman" w:cs="Times New Roman"/>
                <w:color w:val="FF0000"/>
                <w:sz w:val="20"/>
                <w:szCs w:val="20"/>
              </w:rPr>
              <w:t>0%</w:t>
            </w:r>
          </w:p>
        </w:tc>
        <w:tc>
          <w:tcPr>
            <w:tcW w:w="806" w:type="dxa"/>
            <w:vAlign w:val="center"/>
          </w:tcPr>
          <w:p w14:paraId="5A6C1DFE" w14:textId="02B2B0B0" w:rsidR="00D1756A" w:rsidRPr="00474184" w:rsidRDefault="007444F1" w:rsidP="00F61A5B">
            <w:pPr>
              <w:spacing w:after="0" w:line="254" w:lineRule="auto"/>
              <w:jc w:val="center"/>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0</w:t>
            </w:r>
          </w:p>
        </w:tc>
        <w:tc>
          <w:tcPr>
            <w:tcW w:w="784" w:type="dxa"/>
            <w:vAlign w:val="center"/>
          </w:tcPr>
          <w:p w14:paraId="00C78972" w14:textId="77777777" w:rsidR="00D1756A" w:rsidRPr="00474184" w:rsidRDefault="00D1756A" w:rsidP="00F61A5B">
            <w:pPr>
              <w:spacing w:after="0" w:line="254" w:lineRule="auto"/>
              <w:jc w:val="center"/>
              <w:rPr>
                <w:rFonts w:ascii="Times New Roman" w:eastAsia="Calibri" w:hAnsi="Times New Roman" w:cs="Times New Roman"/>
                <w:color w:val="FF0000"/>
                <w:sz w:val="20"/>
                <w:szCs w:val="20"/>
              </w:rPr>
            </w:pPr>
            <w:r w:rsidRPr="00474184">
              <w:rPr>
                <w:rFonts w:ascii="Times New Roman" w:eastAsia="Calibri" w:hAnsi="Times New Roman" w:cs="Times New Roman"/>
                <w:color w:val="FF0000"/>
                <w:sz w:val="20"/>
                <w:szCs w:val="20"/>
              </w:rPr>
              <w:t>100%</w:t>
            </w:r>
          </w:p>
        </w:tc>
        <w:tc>
          <w:tcPr>
            <w:tcW w:w="806" w:type="dxa"/>
            <w:vAlign w:val="center"/>
          </w:tcPr>
          <w:p w14:paraId="01F08AAC"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04049B11"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3FBD8B17"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658DCD7D"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0C1116DF"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06A7100E"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521F8E8D"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1FAC8A2C"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55" w:type="dxa"/>
            <w:vMerge/>
            <w:vAlign w:val="center"/>
          </w:tcPr>
          <w:p w14:paraId="393D7062"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43DA9C25" w14:textId="77777777" w:rsidTr="00F61A5B">
        <w:trPr>
          <w:cantSplit/>
          <w:trHeight w:val="1134"/>
        </w:trPr>
        <w:tc>
          <w:tcPr>
            <w:tcW w:w="1413" w:type="dxa"/>
            <w:shd w:val="clear" w:color="auto" w:fill="F7CAAC" w:themeFill="accent2" w:themeFillTint="66"/>
            <w:textDirection w:val="btLr"/>
            <w:vAlign w:val="center"/>
          </w:tcPr>
          <w:p w14:paraId="66A3BE42" w14:textId="77777777" w:rsidR="00D1756A" w:rsidRDefault="00D1756A" w:rsidP="00F61A5B">
            <w:pPr>
              <w:spacing w:after="0" w:line="254" w:lineRule="auto"/>
              <w:ind w:left="113" w:right="113"/>
              <w:jc w:val="center"/>
              <w:rPr>
                <w:rFonts w:ascii="Times New Roman" w:hAnsi="Times New Roman" w:cs="Times New Roman"/>
                <w:sz w:val="20"/>
                <w:szCs w:val="20"/>
              </w:rPr>
            </w:pPr>
            <w:r>
              <w:rPr>
                <w:rFonts w:ascii="Times New Roman" w:eastAsia="Calibri" w:hAnsi="Times New Roman" w:cs="Times New Roman"/>
                <w:sz w:val="20"/>
                <w:szCs w:val="20"/>
              </w:rPr>
              <w:t>P.2.3. - Aktywizacja społeczności lokalnej</w:t>
            </w:r>
          </w:p>
        </w:tc>
        <w:tc>
          <w:tcPr>
            <w:tcW w:w="1865" w:type="dxa"/>
            <w:vAlign w:val="center"/>
          </w:tcPr>
          <w:p w14:paraId="32C6C6D0"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2.3.1. Całkowita liczba osób objętych wsparciem / Ludność objęta projektami w ramach strategii zintegrowanego rozwoju terytorialnego</w:t>
            </w:r>
          </w:p>
        </w:tc>
        <w:tc>
          <w:tcPr>
            <w:tcW w:w="900" w:type="dxa"/>
            <w:vAlign w:val="center"/>
          </w:tcPr>
          <w:p w14:paraId="0EC5F56E" w14:textId="5BE40294"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eastAsia="Calibri" w:hAnsi="Times New Roman" w:cs="Times New Roman"/>
                <w:color w:val="FF0000"/>
                <w:sz w:val="20"/>
                <w:szCs w:val="20"/>
              </w:rPr>
              <w:t>0</w:t>
            </w:r>
          </w:p>
        </w:tc>
        <w:tc>
          <w:tcPr>
            <w:tcW w:w="897" w:type="dxa"/>
            <w:vAlign w:val="center"/>
          </w:tcPr>
          <w:p w14:paraId="5B652499" w14:textId="63DA7C20"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eastAsia="Calibri" w:hAnsi="Times New Roman" w:cs="Times New Roman"/>
                <w:color w:val="FF0000"/>
                <w:sz w:val="20"/>
                <w:szCs w:val="20"/>
              </w:rPr>
              <w:t>0%</w:t>
            </w:r>
          </w:p>
        </w:tc>
        <w:tc>
          <w:tcPr>
            <w:tcW w:w="806" w:type="dxa"/>
            <w:vAlign w:val="center"/>
          </w:tcPr>
          <w:p w14:paraId="5239DECB" w14:textId="27DC55A4" w:rsidR="00D1756A" w:rsidRPr="00474184" w:rsidRDefault="00C16217" w:rsidP="00F61A5B">
            <w:pPr>
              <w:spacing w:after="0" w:line="254" w:lineRule="auto"/>
              <w:jc w:val="center"/>
              <w:rPr>
                <w:rFonts w:ascii="Times New Roman" w:hAnsi="Times New Roman" w:cs="Times New Roman"/>
                <w:color w:val="FF0000"/>
                <w:sz w:val="20"/>
                <w:szCs w:val="20"/>
              </w:rPr>
            </w:pPr>
            <w:r>
              <w:rPr>
                <w:rFonts w:ascii="Times New Roman" w:eastAsia="Calibri" w:hAnsi="Times New Roman" w:cs="Times New Roman"/>
                <w:color w:val="FF0000"/>
                <w:sz w:val="20"/>
                <w:szCs w:val="20"/>
              </w:rPr>
              <w:t>25</w:t>
            </w:r>
            <w:r w:rsidR="00D1756A" w:rsidRPr="00474184">
              <w:rPr>
                <w:rFonts w:ascii="Times New Roman" w:eastAsia="Calibri" w:hAnsi="Times New Roman" w:cs="Times New Roman"/>
                <w:color w:val="FF0000"/>
                <w:sz w:val="20"/>
                <w:szCs w:val="20"/>
              </w:rPr>
              <w:t>0</w:t>
            </w:r>
          </w:p>
        </w:tc>
        <w:tc>
          <w:tcPr>
            <w:tcW w:w="784" w:type="dxa"/>
            <w:vAlign w:val="center"/>
          </w:tcPr>
          <w:p w14:paraId="1124EA17" w14:textId="77777777"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eastAsia="Calibri" w:hAnsi="Times New Roman" w:cs="Times New Roman"/>
                <w:color w:val="FF0000"/>
                <w:sz w:val="20"/>
                <w:szCs w:val="20"/>
              </w:rPr>
              <w:t>100%</w:t>
            </w:r>
          </w:p>
        </w:tc>
        <w:tc>
          <w:tcPr>
            <w:tcW w:w="806" w:type="dxa"/>
            <w:vAlign w:val="center"/>
          </w:tcPr>
          <w:p w14:paraId="50352DC0"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2328FDD6" w14:textId="77777777" w:rsidR="00D1756A" w:rsidRDefault="00D1756A" w:rsidP="00F61A5B">
            <w:pPr>
              <w:spacing w:after="0" w:line="254" w:lineRule="auto"/>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769EC179"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43712AC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06" w:type="dxa"/>
            <w:vAlign w:val="center"/>
          </w:tcPr>
          <w:p w14:paraId="6782FCD1"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2729C6A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893" w:type="dxa"/>
            <w:vAlign w:val="center"/>
          </w:tcPr>
          <w:p w14:paraId="08B7B225"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0A39DA0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100%</w:t>
            </w:r>
          </w:p>
        </w:tc>
        <w:tc>
          <w:tcPr>
            <w:tcW w:w="755" w:type="dxa"/>
            <w:vMerge/>
            <w:vAlign w:val="center"/>
          </w:tcPr>
          <w:p w14:paraId="686D4AC7"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723787BE" w14:textId="77777777" w:rsidTr="00F61A5B">
        <w:tc>
          <w:tcPr>
            <w:tcW w:w="3278" w:type="dxa"/>
            <w:gridSpan w:val="2"/>
            <w:vAlign w:val="center"/>
          </w:tcPr>
          <w:p w14:paraId="34A507D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Wskaźnik rezultatu 1.1.1.</w:t>
            </w:r>
          </w:p>
          <w:p w14:paraId="3A2A9920"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R. 37-Wzrost gospodarczy i zatrudnienie na obszarach wiejskich: nowe miejsca pracy objęte wsparciem w ramach projektów WPR</w:t>
            </w:r>
          </w:p>
        </w:tc>
        <w:tc>
          <w:tcPr>
            <w:tcW w:w="900" w:type="dxa"/>
            <w:vAlign w:val="center"/>
          </w:tcPr>
          <w:p w14:paraId="0F41282F"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6</w:t>
            </w:r>
          </w:p>
        </w:tc>
        <w:tc>
          <w:tcPr>
            <w:tcW w:w="897" w:type="dxa"/>
            <w:vAlign w:val="center"/>
          </w:tcPr>
          <w:p w14:paraId="51AF5875"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4EE161F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3778E67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342DA4D1"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5618B400"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0CBE482F"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7AE3E0E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1338EA99"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098CA4D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93" w:type="dxa"/>
            <w:vAlign w:val="center"/>
          </w:tcPr>
          <w:p w14:paraId="739D4504"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736D940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55" w:type="dxa"/>
            <w:vMerge w:val="restart"/>
            <w:vAlign w:val="center"/>
          </w:tcPr>
          <w:p w14:paraId="4DD4A7D5"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PS WPR</w:t>
            </w:r>
          </w:p>
        </w:tc>
      </w:tr>
      <w:tr w:rsidR="00D1756A" w14:paraId="3196F5E9" w14:textId="77777777" w:rsidTr="00F61A5B">
        <w:tc>
          <w:tcPr>
            <w:tcW w:w="3278" w:type="dxa"/>
            <w:gridSpan w:val="2"/>
            <w:vAlign w:val="center"/>
          </w:tcPr>
          <w:p w14:paraId="575F7D6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Wskaźnik rezultatu 1.1.2.</w:t>
            </w:r>
          </w:p>
          <w:p w14:paraId="055AE284"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R. 37 - Wzrost gospodarczy i zatrudnienie na obszarach wiejskich: rozwój istniejących przedsiębiorstw w ramach projektów WPR</w:t>
            </w:r>
          </w:p>
        </w:tc>
        <w:tc>
          <w:tcPr>
            <w:tcW w:w="900" w:type="dxa"/>
            <w:vAlign w:val="center"/>
          </w:tcPr>
          <w:p w14:paraId="0AB08C5E"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4</w:t>
            </w:r>
          </w:p>
        </w:tc>
        <w:tc>
          <w:tcPr>
            <w:tcW w:w="897" w:type="dxa"/>
            <w:vAlign w:val="center"/>
          </w:tcPr>
          <w:p w14:paraId="32059E4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1C960979"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84" w:type="dxa"/>
            <w:vAlign w:val="center"/>
          </w:tcPr>
          <w:p w14:paraId="42F62E3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7957C3DA"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3701742A"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4DD22D5F"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1323859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54C95AF5"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4BB34611"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93" w:type="dxa"/>
            <w:vAlign w:val="center"/>
          </w:tcPr>
          <w:p w14:paraId="3793C495"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3AE949C4"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55" w:type="dxa"/>
            <w:vMerge/>
            <w:vAlign w:val="center"/>
          </w:tcPr>
          <w:p w14:paraId="22BFC28A"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7E4A5FF3" w14:textId="77777777" w:rsidTr="00F61A5B">
        <w:tc>
          <w:tcPr>
            <w:tcW w:w="3278" w:type="dxa"/>
            <w:gridSpan w:val="2"/>
            <w:vAlign w:val="center"/>
          </w:tcPr>
          <w:p w14:paraId="0764B3F4" w14:textId="77777777" w:rsidR="00D1756A" w:rsidRPr="00A432B4" w:rsidRDefault="00D1756A" w:rsidP="00F61A5B">
            <w:pPr>
              <w:spacing w:after="0" w:line="254" w:lineRule="auto"/>
              <w:jc w:val="center"/>
              <w:rPr>
                <w:rFonts w:ascii="Times New Roman" w:hAnsi="Times New Roman" w:cs="Times New Roman"/>
                <w:sz w:val="20"/>
                <w:szCs w:val="20"/>
              </w:rPr>
            </w:pPr>
            <w:r w:rsidRPr="00A432B4">
              <w:rPr>
                <w:rFonts w:ascii="Times New Roman" w:eastAsia="Calibri" w:hAnsi="Times New Roman" w:cs="Times New Roman"/>
                <w:sz w:val="20"/>
                <w:szCs w:val="20"/>
              </w:rPr>
              <w:t>Wskaźnik rezultatu 1.2.1.</w:t>
            </w:r>
          </w:p>
          <w:p w14:paraId="3D5855FB" w14:textId="77777777" w:rsidR="00D1756A" w:rsidRDefault="00D1756A" w:rsidP="00F61A5B">
            <w:pPr>
              <w:spacing w:after="0" w:line="254" w:lineRule="auto"/>
              <w:jc w:val="center"/>
              <w:rPr>
                <w:rFonts w:ascii="Times New Roman" w:hAnsi="Times New Roman" w:cs="Times New Roman"/>
                <w:sz w:val="20"/>
                <w:szCs w:val="20"/>
              </w:rPr>
            </w:pPr>
            <w:r w:rsidRPr="00A432B4">
              <w:rPr>
                <w:rFonts w:ascii="Times New Roman" w:eastAsia="Calibri" w:hAnsi="Times New Roman" w:cs="Times New Roman"/>
                <w:sz w:val="20"/>
                <w:szCs w:val="20"/>
              </w:rPr>
              <w:t xml:space="preserve">R. 42 -PR – Promowanie włączenia społecznego: liczba osób objętych wspieranymi projektami włączenia społecznego </w:t>
            </w:r>
          </w:p>
        </w:tc>
        <w:tc>
          <w:tcPr>
            <w:tcW w:w="900" w:type="dxa"/>
            <w:vAlign w:val="center"/>
          </w:tcPr>
          <w:p w14:paraId="00E75CD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897" w:type="dxa"/>
            <w:vAlign w:val="center"/>
          </w:tcPr>
          <w:p w14:paraId="46E0A79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3389909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3F7CBC29" w14:textId="77777777"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hAnsi="Times New Roman" w:cs="Times New Roman"/>
                <w:sz w:val="20"/>
                <w:szCs w:val="20"/>
              </w:rPr>
              <w:t>x</w:t>
            </w:r>
          </w:p>
        </w:tc>
        <w:tc>
          <w:tcPr>
            <w:tcW w:w="806" w:type="dxa"/>
            <w:vAlign w:val="center"/>
          </w:tcPr>
          <w:p w14:paraId="2F4B396D" w14:textId="41E77D4B"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eastAsia="Calibri" w:hAnsi="Times New Roman" w:cs="Times New Roman"/>
                <w:sz w:val="20"/>
                <w:szCs w:val="20"/>
              </w:rPr>
              <w:t>1</w:t>
            </w:r>
            <w:r w:rsidR="00A432B4" w:rsidRPr="000A5CAB">
              <w:rPr>
                <w:rFonts w:ascii="Times New Roman" w:eastAsia="Calibri" w:hAnsi="Times New Roman" w:cs="Times New Roman"/>
                <w:sz w:val="20"/>
                <w:szCs w:val="20"/>
              </w:rPr>
              <w:t>00</w:t>
            </w:r>
          </w:p>
        </w:tc>
        <w:tc>
          <w:tcPr>
            <w:tcW w:w="784" w:type="dxa"/>
            <w:vAlign w:val="center"/>
          </w:tcPr>
          <w:p w14:paraId="73E6DDD7" w14:textId="77777777"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hAnsi="Times New Roman" w:cs="Times New Roman"/>
                <w:sz w:val="20"/>
                <w:szCs w:val="20"/>
              </w:rPr>
              <w:t>x</w:t>
            </w:r>
          </w:p>
        </w:tc>
        <w:tc>
          <w:tcPr>
            <w:tcW w:w="806" w:type="dxa"/>
            <w:vAlign w:val="center"/>
          </w:tcPr>
          <w:p w14:paraId="7AD979BD" w14:textId="6D3F34F1"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eastAsia="Calibri" w:hAnsi="Times New Roman" w:cs="Times New Roman"/>
                <w:sz w:val="20"/>
                <w:szCs w:val="20"/>
              </w:rPr>
              <w:t>1</w:t>
            </w:r>
            <w:r w:rsidR="00A432B4" w:rsidRPr="000A5CAB">
              <w:rPr>
                <w:rFonts w:ascii="Times New Roman" w:eastAsia="Calibri" w:hAnsi="Times New Roman" w:cs="Times New Roman"/>
                <w:sz w:val="20"/>
                <w:szCs w:val="20"/>
              </w:rPr>
              <w:t>00</w:t>
            </w:r>
          </w:p>
        </w:tc>
        <w:tc>
          <w:tcPr>
            <w:tcW w:w="783" w:type="dxa"/>
            <w:vAlign w:val="center"/>
          </w:tcPr>
          <w:p w14:paraId="0420329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62415FC2" w14:textId="7E70879A"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1</w:t>
            </w:r>
            <w:r w:rsidR="00A432B4">
              <w:rPr>
                <w:rFonts w:ascii="Times New Roman" w:eastAsia="Calibri" w:hAnsi="Times New Roman" w:cs="Times New Roman"/>
                <w:sz w:val="20"/>
                <w:szCs w:val="20"/>
              </w:rPr>
              <w:t>00</w:t>
            </w:r>
          </w:p>
        </w:tc>
        <w:tc>
          <w:tcPr>
            <w:tcW w:w="784" w:type="dxa"/>
            <w:vAlign w:val="center"/>
          </w:tcPr>
          <w:p w14:paraId="0103895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93" w:type="dxa"/>
            <w:vAlign w:val="center"/>
          </w:tcPr>
          <w:p w14:paraId="7FB7BB3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4696488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55" w:type="dxa"/>
            <w:vMerge/>
            <w:vAlign w:val="center"/>
          </w:tcPr>
          <w:p w14:paraId="0E697216"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46160C78" w14:textId="77777777" w:rsidTr="00F61A5B">
        <w:tc>
          <w:tcPr>
            <w:tcW w:w="3278" w:type="dxa"/>
            <w:gridSpan w:val="2"/>
            <w:vAlign w:val="center"/>
          </w:tcPr>
          <w:p w14:paraId="064FE2B2" w14:textId="77777777"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eastAsia="Calibri" w:hAnsi="Times New Roman" w:cs="Times New Roman"/>
                <w:sz w:val="20"/>
                <w:szCs w:val="20"/>
              </w:rPr>
              <w:t>Wskaźnik rezultatu 1.3.1.</w:t>
            </w:r>
          </w:p>
          <w:p w14:paraId="41B86C0E" w14:textId="3BE5873F"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eastAsia="Calibri" w:hAnsi="Times New Roman" w:cs="Times New Roman"/>
                <w:sz w:val="20"/>
                <w:szCs w:val="20"/>
              </w:rPr>
              <w:t>R.</w:t>
            </w:r>
            <w:r w:rsidR="002F436D" w:rsidRPr="000A5CAB">
              <w:rPr>
                <w:rFonts w:ascii="Times New Roman" w:eastAsia="Calibri" w:hAnsi="Times New Roman" w:cs="Times New Roman"/>
                <w:sz w:val="20"/>
                <w:szCs w:val="20"/>
              </w:rPr>
              <w:t>41</w:t>
            </w:r>
            <w:r w:rsidR="00CE592A" w:rsidRPr="000A5CAB">
              <w:rPr>
                <w:rFonts w:ascii="Times New Roman" w:eastAsia="Calibri" w:hAnsi="Times New Roman" w:cs="Times New Roman"/>
                <w:sz w:val="20"/>
                <w:szCs w:val="20"/>
              </w:rPr>
              <w:t xml:space="preserve"> </w:t>
            </w:r>
            <w:r w:rsidRPr="000A5CAB">
              <w:rPr>
                <w:rFonts w:ascii="Times New Roman" w:eastAsia="Calibri" w:hAnsi="Times New Roman" w:cs="Times New Roman"/>
                <w:sz w:val="20"/>
                <w:szCs w:val="20"/>
              </w:rPr>
              <w:t xml:space="preserve">-PR </w:t>
            </w:r>
            <w:r w:rsidR="002B128B" w:rsidRPr="000A5CAB">
              <w:rPr>
                <w:rFonts w:ascii="Times New Roman" w:eastAsia="Calibri" w:hAnsi="Times New Roman" w:cs="Times New Roman"/>
                <w:sz w:val="20"/>
                <w:szCs w:val="20"/>
              </w:rPr>
              <w:t>–</w:t>
            </w:r>
            <w:r w:rsidRPr="000A5CAB">
              <w:rPr>
                <w:rFonts w:ascii="Times New Roman" w:eastAsia="Calibri" w:hAnsi="Times New Roman" w:cs="Times New Roman"/>
                <w:sz w:val="20"/>
                <w:szCs w:val="20"/>
              </w:rPr>
              <w:t xml:space="preserve"> </w:t>
            </w:r>
            <w:r w:rsidR="002B128B" w:rsidRPr="000A5CAB">
              <w:rPr>
                <w:rFonts w:ascii="Times New Roman" w:eastAsia="Calibri" w:hAnsi="Times New Roman" w:cs="Times New Roman"/>
                <w:sz w:val="20"/>
                <w:szCs w:val="20"/>
              </w:rPr>
              <w:t>Łączenie obszarów wiejskich w Europie</w:t>
            </w:r>
            <w:r w:rsidRPr="000A5CAB">
              <w:rPr>
                <w:rFonts w:ascii="Times New Roman" w:eastAsia="Calibri" w:hAnsi="Times New Roman" w:cs="Times New Roman"/>
                <w:sz w:val="20"/>
                <w:szCs w:val="20"/>
              </w:rPr>
              <w:t xml:space="preserve">: </w:t>
            </w:r>
            <w:r w:rsidR="007439EB" w:rsidRPr="000A5CAB">
              <w:rPr>
                <w:rFonts w:ascii="Times New Roman" w:eastAsia="Calibri" w:hAnsi="Times New Roman" w:cs="Times New Roman"/>
                <w:sz w:val="20"/>
                <w:szCs w:val="20"/>
              </w:rPr>
              <w:t>odsetek ludności wiejskiej korzystający</w:t>
            </w:r>
            <w:r w:rsidR="007439EB" w:rsidRPr="000A5CAB">
              <w:rPr>
                <w:rFonts w:ascii="Calibri" w:hAnsi="Calibri" w:cs="Calibri"/>
              </w:rPr>
              <w:t xml:space="preserve"> z </w:t>
            </w:r>
            <w:r w:rsidR="007439EB" w:rsidRPr="000A5CAB">
              <w:rPr>
                <w:rFonts w:ascii="Calibri" w:hAnsi="Calibri" w:cs="Calibri"/>
                <w:sz w:val="20"/>
                <w:szCs w:val="20"/>
              </w:rPr>
              <w:t>lepszego dostępu do usług i infrastruktury dzięki wsparciu z WPR</w:t>
            </w:r>
            <w:r w:rsidRPr="000A5CAB">
              <w:rPr>
                <w:rFonts w:ascii="Times New Roman" w:eastAsia="Calibri" w:hAnsi="Times New Roman" w:cs="Times New Roman"/>
                <w:sz w:val="20"/>
                <w:szCs w:val="20"/>
              </w:rPr>
              <w:t xml:space="preserve"> </w:t>
            </w:r>
          </w:p>
        </w:tc>
        <w:tc>
          <w:tcPr>
            <w:tcW w:w="900" w:type="dxa"/>
            <w:vAlign w:val="center"/>
          </w:tcPr>
          <w:p w14:paraId="5B162110" w14:textId="77777777"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eastAsia="Calibri" w:hAnsi="Times New Roman" w:cs="Times New Roman"/>
                <w:sz w:val="20"/>
                <w:szCs w:val="20"/>
              </w:rPr>
              <w:t>0</w:t>
            </w:r>
          </w:p>
        </w:tc>
        <w:tc>
          <w:tcPr>
            <w:tcW w:w="897" w:type="dxa"/>
            <w:vAlign w:val="center"/>
          </w:tcPr>
          <w:p w14:paraId="7AFF43B1" w14:textId="77777777"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hAnsi="Times New Roman" w:cs="Times New Roman"/>
                <w:sz w:val="20"/>
                <w:szCs w:val="20"/>
              </w:rPr>
              <w:t>x</w:t>
            </w:r>
          </w:p>
        </w:tc>
        <w:tc>
          <w:tcPr>
            <w:tcW w:w="806" w:type="dxa"/>
            <w:vAlign w:val="center"/>
          </w:tcPr>
          <w:p w14:paraId="2DD4D82F" w14:textId="20EA51FA" w:rsidR="00D1756A" w:rsidRPr="000A5CAB" w:rsidRDefault="002F436D" w:rsidP="00F61A5B">
            <w:pPr>
              <w:spacing w:after="0" w:line="254" w:lineRule="auto"/>
              <w:jc w:val="center"/>
              <w:rPr>
                <w:rFonts w:ascii="Times New Roman" w:hAnsi="Times New Roman" w:cs="Times New Roman"/>
                <w:sz w:val="20"/>
                <w:szCs w:val="20"/>
              </w:rPr>
            </w:pPr>
            <w:r w:rsidRPr="000A5CAB">
              <w:rPr>
                <w:rFonts w:ascii="Times New Roman" w:eastAsia="Calibri" w:hAnsi="Times New Roman" w:cs="Times New Roman"/>
                <w:sz w:val="20"/>
                <w:szCs w:val="20"/>
              </w:rPr>
              <w:t>500</w:t>
            </w:r>
          </w:p>
        </w:tc>
        <w:tc>
          <w:tcPr>
            <w:tcW w:w="784" w:type="dxa"/>
            <w:vAlign w:val="center"/>
          </w:tcPr>
          <w:p w14:paraId="597658B7" w14:textId="77777777"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hAnsi="Times New Roman" w:cs="Times New Roman"/>
                <w:sz w:val="20"/>
                <w:szCs w:val="20"/>
              </w:rPr>
              <w:t>x</w:t>
            </w:r>
          </w:p>
        </w:tc>
        <w:tc>
          <w:tcPr>
            <w:tcW w:w="806" w:type="dxa"/>
            <w:vAlign w:val="center"/>
          </w:tcPr>
          <w:p w14:paraId="2C3655EC" w14:textId="77777777"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eastAsia="Calibri" w:hAnsi="Times New Roman" w:cs="Times New Roman"/>
                <w:sz w:val="20"/>
                <w:szCs w:val="20"/>
              </w:rPr>
              <w:t>0</w:t>
            </w:r>
          </w:p>
        </w:tc>
        <w:tc>
          <w:tcPr>
            <w:tcW w:w="784" w:type="dxa"/>
            <w:vAlign w:val="center"/>
          </w:tcPr>
          <w:p w14:paraId="3B8B18B9" w14:textId="77777777"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hAnsi="Times New Roman" w:cs="Times New Roman"/>
                <w:sz w:val="20"/>
                <w:szCs w:val="20"/>
              </w:rPr>
              <w:t>x</w:t>
            </w:r>
          </w:p>
        </w:tc>
        <w:tc>
          <w:tcPr>
            <w:tcW w:w="806" w:type="dxa"/>
            <w:vAlign w:val="center"/>
          </w:tcPr>
          <w:p w14:paraId="624050D0" w14:textId="77777777" w:rsidR="00D1756A" w:rsidRPr="000A5CAB" w:rsidRDefault="00D1756A" w:rsidP="00F61A5B">
            <w:pPr>
              <w:spacing w:after="0" w:line="254" w:lineRule="auto"/>
              <w:jc w:val="center"/>
              <w:rPr>
                <w:rFonts w:ascii="Times New Roman" w:hAnsi="Times New Roman" w:cs="Times New Roman"/>
                <w:sz w:val="20"/>
                <w:szCs w:val="20"/>
              </w:rPr>
            </w:pPr>
            <w:r w:rsidRPr="000A5CAB">
              <w:rPr>
                <w:rFonts w:ascii="Times New Roman" w:eastAsia="Calibri" w:hAnsi="Times New Roman" w:cs="Times New Roman"/>
                <w:sz w:val="20"/>
                <w:szCs w:val="20"/>
              </w:rPr>
              <w:t>0</w:t>
            </w:r>
          </w:p>
        </w:tc>
        <w:tc>
          <w:tcPr>
            <w:tcW w:w="783" w:type="dxa"/>
            <w:vAlign w:val="center"/>
          </w:tcPr>
          <w:p w14:paraId="5869331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56D92EE0"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64E8327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93" w:type="dxa"/>
            <w:vAlign w:val="center"/>
          </w:tcPr>
          <w:p w14:paraId="3AE42EE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5EE85EE9"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55" w:type="dxa"/>
            <w:vMerge/>
            <w:vAlign w:val="center"/>
          </w:tcPr>
          <w:p w14:paraId="138DE850"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5054CCA1" w14:textId="77777777" w:rsidTr="00F61A5B">
        <w:tc>
          <w:tcPr>
            <w:tcW w:w="3278" w:type="dxa"/>
            <w:gridSpan w:val="2"/>
            <w:vAlign w:val="center"/>
          </w:tcPr>
          <w:p w14:paraId="56E9356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Wskaźnik rezultatu 2.1.1.</w:t>
            </w:r>
          </w:p>
          <w:p w14:paraId="4BB29A24"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Liczba uczniów, którzy nabyli kwalifikacje po opuszczeniu programu</w:t>
            </w:r>
          </w:p>
          <w:p w14:paraId="1DD03C3C" w14:textId="77777777" w:rsidR="00D1756A" w:rsidRDefault="00D1756A" w:rsidP="00F61A5B">
            <w:pPr>
              <w:spacing w:after="0" w:line="254" w:lineRule="auto"/>
              <w:jc w:val="center"/>
              <w:rPr>
                <w:rFonts w:ascii="Times New Roman" w:hAnsi="Times New Roman" w:cs="Times New Roman"/>
                <w:sz w:val="20"/>
                <w:szCs w:val="20"/>
              </w:rPr>
            </w:pPr>
          </w:p>
        </w:tc>
        <w:tc>
          <w:tcPr>
            <w:tcW w:w="900" w:type="dxa"/>
            <w:vAlign w:val="center"/>
          </w:tcPr>
          <w:p w14:paraId="58A38583" w14:textId="13CBA2F7"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eastAsia="Calibri" w:hAnsi="Times New Roman" w:cs="Times New Roman"/>
                <w:color w:val="FF0000"/>
                <w:sz w:val="20"/>
                <w:szCs w:val="20"/>
              </w:rPr>
              <w:t>0</w:t>
            </w:r>
          </w:p>
        </w:tc>
        <w:tc>
          <w:tcPr>
            <w:tcW w:w="897" w:type="dxa"/>
            <w:vAlign w:val="center"/>
          </w:tcPr>
          <w:p w14:paraId="1445E9E1" w14:textId="77777777"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hAnsi="Times New Roman" w:cs="Times New Roman"/>
                <w:color w:val="FF0000"/>
                <w:sz w:val="20"/>
                <w:szCs w:val="20"/>
              </w:rPr>
              <w:t>x</w:t>
            </w:r>
          </w:p>
        </w:tc>
        <w:tc>
          <w:tcPr>
            <w:tcW w:w="806" w:type="dxa"/>
            <w:vAlign w:val="center"/>
          </w:tcPr>
          <w:p w14:paraId="592A16CE" w14:textId="6D6098FA" w:rsidR="00D1756A" w:rsidRPr="00474184" w:rsidRDefault="00140817" w:rsidP="00F61A5B">
            <w:pPr>
              <w:spacing w:after="0" w:line="254" w:lineRule="auto"/>
              <w:jc w:val="center"/>
              <w:rPr>
                <w:rFonts w:ascii="Times New Roman" w:hAnsi="Times New Roman" w:cs="Times New Roman"/>
                <w:color w:val="FF0000"/>
                <w:sz w:val="20"/>
                <w:szCs w:val="20"/>
              </w:rPr>
            </w:pPr>
            <w:r>
              <w:rPr>
                <w:rFonts w:ascii="Times New Roman" w:eastAsia="Calibri" w:hAnsi="Times New Roman" w:cs="Times New Roman"/>
                <w:color w:val="FF0000"/>
                <w:sz w:val="20"/>
                <w:szCs w:val="20"/>
              </w:rPr>
              <w:t>20</w:t>
            </w:r>
            <w:r w:rsidR="00D1756A" w:rsidRPr="00474184">
              <w:rPr>
                <w:rFonts w:ascii="Times New Roman" w:eastAsia="Calibri" w:hAnsi="Times New Roman" w:cs="Times New Roman"/>
                <w:color w:val="FF0000"/>
                <w:sz w:val="20"/>
                <w:szCs w:val="20"/>
              </w:rPr>
              <w:t>0</w:t>
            </w:r>
          </w:p>
        </w:tc>
        <w:tc>
          <w:tcPr>
            <w:tcW w:w="784" w:type="dxa"/>
            <w:vAlign w:val="center"/>
          </w:tcPr>
          <w:p w14:paraId="3EB9D44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7A11496F"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043B168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69DBB512"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2CBE5BB1"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1DD05B3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5D47EC2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93" w:type="dxa"/>
            <w:vAlign w:val="center"/>
          </w:tcPr>
          <w:p w14:paraId="2B3B5D3A"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1F74315F"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55" w:type="dxa"/>
            <w:vMerge w:val="restart"/>
            <w:vAlign w:val="center"/>
          </w:tcPr>
          <w:p w14:paraId="4796BEEF" w14:textId="77777777" w:rsidR="00D1756A" w:rsidRDefault="00D1756A" w:rsidP="00F61A5B">
            <w:pPr>
              <w:spacing w:after="0" w:line="254" w:lineRule="auto"/>
              <w:jc w:val="center"/>
              <w:rPr>
                <w:rFonts w:ascii="Times New Roman" w:hAnsi="Times New Roman" w:cs="Times New Roman"/>
                <w:sz w:val="20"/>
                <w:szCs w:val="20"/>
              </w:rPr>
            </w:pPr>
          </w:p>
          <w:p w14:paraId="7D27C437" w14:textId="77777777" w:rsidR="00D1756A" w:rsidRDefault="00D1756A" w:rsidP="00F61A5B">
            <w:pPr>
              <w:spacing w:after="0" w:line="254" w:lineRule="auto"/>
              <w:jc w:val="center"/>
              <w:rPr>
                <w:rFonts w:ascii="Times New Roman" w:hAnsi="Times New Roman" w:cs="Times New Roman"/>
                <w:sz w:val="20"/>
                <w:szCs w:val="20"/>
              </w:rPr>
            </w:pPr>
          </w:p>
          <w:p w14:paraId="799F79A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EFS+</w:t>
            </w:r>
          </w:p>
          <w:p w14:paraId="760BB9E3" w14:textId="77777777" w:rsidR="00D1756A" w:rsidRDefault="00D1756A" w:rsidP="00F61A5B">
            <w:pPr>
              <w:spacing w:after="0" w:line="254" w:lineRule="auto"/>
              <w:jc w:val="center"/>
              <w:rPr>
                <w:rFonts w:ascii="Times New Roman" w:hAnsi="Times New Roman" w:cs="Times New Roman"/>
                <w:sz w:val="20"/>
                <w:szCs w:val="20"/>
              </w:rPr>
            </w:pPr>
          </w:p>
          <w:p w14:paraId="3AE723CA"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408D9B63" w14:textId="77777777" w:rsidTr="00F61A5B">
        <w:tc>
          <w:tcPr>
            <w:tcW w:w="3278" w:type="dxa"/>
            <w:gridSpan w:val="2"/>
            <w:vAlign w:val="center"/>
          </w:tcPr>
          <w:p w14:paraId="603B2AEE"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Wskaźnik rezultatu 2.1.1.</w:t>
            </w:r>
          </w:p>
          <w:p w14:paraId="58EAE29F" w14:textId="77777777" w:rsidR="00D1756A" w:rsidRDefault="00D1756A" w:rsidP="00F61A5B">
            <w:pPr>
              <w:spacing w:after="0" w:line="254"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Liczba osób, które zakończyły udział w działaniach kulturalnych, aktywizacyjnych lub edukacyjnych</w:t>
            </w:r>
          </w:p>
          <w:p w14:paraId="4604D8C2" w14:textId="77777777" w:rsidR="00D1756A" w:rsidRDefault="00D1756A" w:rsidP="00F61A5B">
            <w:pPr>
              <w:spacing w:after="0" w:line="254" w:lineRule="auto"/>
              <w:jc w:val="center"/>
              <w:rPr>
                <w:rFonts w:ascii="Times New Roman" w:hAnsi="Times New Roman" w:cs="Times New Roman"/>
                <w:sz w:val="20"/>
                <w:szCs w:val="20"/>
              </w:rPr>
            </w:pPr>
          </w:p>
        </w:tc>
        <w:tc>
          <w:tcPr>
            <w:tcW w:w="900" w:type="dxa"/>
            <w:vAlign w:val="center"/>
          </w:tcPr>
          <w:p w14:paraId="42FC7300" w14:textId="1F4B7317"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eastAsia="Calibri" w:hAnsi="Times New Roman" w:cs="Times New Roman"/>
                <w:color w:val="FF0000"/>
                <w:sz w:val="20"/>
                <w:szCs w:val="20"/>
              </w:rPr>
              <w:t>0</w:t>
            </w:r>
          </w:p>
        </w:tc>
        <w:tc>
          <w:tcPr>
            <w:tcW w:w="897" w:type="dxa"/>
            <w:vAlign w:val="center"/>
          </w:tcPr>
          <w:p w14:paraId="69D4AFBF" w14:textId="77777777"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hAnsi="Times New Roman" w:cs="Times New Roman"/>
                <w:color w:val="FF0000"/>
                <w:sz w:val="20"/>
                <w:szCs w:val="20"/>
              </w:rPr>
              <w:t>x</w:t>
            </w:r>
          </w:p>
        </w:tc>
        <w:tc>
          <w:tcPr>
            <w:tcW w:w="806" w:type="dxa"/>
            <w:vAlign w:val="center"/>
          </w:tcPr>
          <w:p w14:paraId="1F67300B" w14:textId="68DD56DA" w:rsidR="00D1756A" w:rsidRPr="00474184" w:rsidRDefault="00140817" w:rsidP="00F61A5B">
            <w:pPr>
              <w:spacing w:after="0" w:line="254" w:lineRule="auto"/>
              <w:jc w:val="center"/>
              <w:rPr>
                <w:rFonts w:ascii="Times New Roman" w:hAnsi="Times New Roman" w:cs="Times New Roman"/>
                <w:color w:val="FF0000"/>
                <w:sz w:val="20"/>
                <w:szCs w:val="20"/>
              </w:rPr>
            </w:pPr>
            <w:r>
              <w:rPr>
                <w:rFonts w:ascii="Times New Roman" w:eastAsia="Calibri" w:hAnsi="Times New Roman" w:cs="Times New Roman"/>
                <w:color w:val="FF0000"/>
                <w:sz w:val="20"/>
                <w:szCs w:val="20"/>
              </w:rPr>
              <w:t>20</w:t>
            </w:r>
            <w:r w:rsidR="00D1756A" w:rsidRPr="00474184">
              <w:rPr>
                <w:rFonts w:ascii="Times New Roman" w:eastAsia="Calibri" w:hAnsi="Times New Roman" w:cs="Times New Roman"/>
                <w:color w:val="FF0000"/>
                <w:sz w:val="20"/>
                <w:szCs w:val="20"/>
              </w:rPr>
              <w:t>0</w:t>
            </w:r>
          </w:p>
        </w:tc>
        <w:tc>
          <w:tcPr>
            <w:tcW w:w="784" w:type="dxa"/>
            <w:vAlign w:val="center"/>
          </w:tcPr>
          <w:p w14:paraId="54AAE0E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3A83B02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690989A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2DF2C26E"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5519CBFA"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59B323B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486EF56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93" w:type="dxa"/>
            <w:vAlign w:val="center"/>
          </w:tcPr>
          <w:p w14:paraId="63C9784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4317883E"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55" w:type="dxa"/>
            <w:vMerge/>
            <w:vAlign w:val="center"/>
          </w:tcPr>
          <w:p w14:paraId="78D28D8F"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050286C5" w14:textId="77777777" w:rsidTr="00F61A5B">
        <w:tc>
          <w:tcPr>
            <w:tcW w:w="3278" w:type="dxa"/>
            <w:gridSpan w:val="2"/>
            <w:vAlign w:val="center"/>
          </w:tcPr>
          <w:p w14:paraId="138F094C"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Wskaźnik rezultatu 2.2.1.</w:t>
            </w:r>
          </w:p>
          <w:p w14:paraId="7164646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Liczba osób, które uzyskały kwalifikacje po opuszczeniu programu</w:t>
            </w:r>
          </w:p>
        </w:tc>
        <w:tc>
          <w:tcPr>
            <w:tcW w:w="900" w:type="dxa"/>
            <w:vAlign w:val="center"/>
          </w:tcPr>
          <w:p w14:paraId="336C9B4F" w14:textId="4D853592"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eastAsia="Calibri" w:hAnsi="Times New Roman" w:cs="Times New Roman"/>
                <w:color w:val="FF0000"/>
                <w:sz w:val="20"/>
                <w:szCs w:val="20"/>
              </w:rPr>
              <w:t>0</w:t>
            </w:r>
          </w:p>
        </w:tc>
        <w:tc>
          <w:tcPr>
            <w:tcW w:w="897" w:type="dxa"/>
            <w:vAlign w:val="center"/>
          </w:tcPr>
          <w:p w14:paraId="688F0215" w14:textId="77777777"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hAnsi="Times New Roman" w:cs="Times New Roman"/>
                <w:color w:val="FF0000"/>
                <w:sz w:val="20"/>
                <w:szCs w:val="20"/>
              </w:rPr>
              <w:t>x</w:t>
            </w:r>
          </w:p>
        </w:tc>
        <w:tc>
          <w:tcPr>
            <w:tcW w:w="806" w:type="dxa"/>
            <w:vAlign w:val="center"/>
          </w:tcPr>
          <w:p w14:paraId="514FDE68" w14:textId="75FEDD85" w:rsidR="00D1756A" w:rsidRPr="00474184" w:rsidRDefault="005E5733" w:rsidP="00F61A5B">
            <w:pPr>
              <w:spacing w:after="0" w:line="254" w:lineRule="auto"/>
              <w:jc w:val="center"/>
              <w:rPr>
                <w:rFonts w:ascii="Times New Roman" w:hAnsi="Times New Roman" w:cs="Times New Roman"/>
                <w:color w:val="FF0000"/>
                <w:sz w:val="20"/>
                <w:szCs w:val="20"/>
              </w:rPr>
            </w:pPr>
            <w:r>
              <w:rPr>
                <w:rFonts w:ascii="Times New Roman" w:eastAsia="Calibri" w:hAnsi="Times New Roman" w:cs="Times New Roman"/>
                <w:color w:val="FF0000"/>
                <w:sz w:val="20"/>
                <w:szCs w:val="20"/>
              </w:rPr>
              <w:t>3</w:t>
            </w:r>
            <w:r w:rsidR="00D1756A" w:rsidRPr="00474184">
              <w:rPr>
                <w:rFonts w:ascii="Times New Roman" w:eastAsia="Calibri" w:hAnsi="Times New Roman" w:cs="Times New Roman"/>
                <w:color w:val="FF0000"/>
                <w:sz w:val="20"/>
                <w:szCs w:val="20"/>
              </w:rPr>
              <w:t>0</w:t>
            </w:r>
          </w:p>
        </w:tc>
        <w:tc>
          <w:tcPr>
            <w:tcW w:w="784" w:type="dxa"/>
            <w:vAlign w:val="center"/>
          </w:tcPr>
          <w:p w14:paraId="0014228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1F7CB031"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0D800EEA"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04C8D039"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26E8CA70"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4BAAF93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7927743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93" w:type="dxa"/>
            <w:vAlign w:val="center"/>
          </w:tcPr>
          <w:p w14:paraId="79A35060"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094F7BC6"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55" w:type="dxa"/>
            <w:vMerge/>
            <w:vAlign w:val="center"/>
          </w:tcPr>
          <w:p w14:paraId="494C0903" w14:textId="77777777" w:rsidR="00D1756A" w:rsidRDefault="00D1756A" w:rsidP="00F61A5B">
            <w:pPr>
              <w:spacing w:after="0" w:line="254" w:lineRule="auto"/>
              <w:jc w:val="center"/>
              <w:rPr>
                <w:rFonts w:ascii="Times New Roman" w:hAnsi="Times New Roman" w:cs="Times New Roman"/>
                <w:sz w:val="20"/>
                <w:szCs w:val="20"/>
              </w:rPr>
            </w:pPr>
          </w:p>
        </w:tc>
      </w:tr>
      <w:tr w:rsidR="00D1756A" w14:paraId="6B7D0A39" w14:textId="77777777" w:rsidTr="00F61A5B">
        <w:tc>
          <w:tcPr>
            <w:tcW w:w="3278" w:type="dxa"/>
            <w:gridSpan w:val="2"/>
            <w:vAlign w:val="center"/>
          </w:tcPr>
          <w:p w14:paraId="4CF8DC6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Wskaźnik rezultatu 3.2.1.</w:t>
            </w:r>
          </w:p>
          <w:p w14:paraId="022C3509"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Liczba osób, których sytuacja społeczna uległa poprawie po opuszczeniu programu</w:t>
            </w:r>
          </w:p>
        </w:tc>
        <w:tc>
          <w:tcPr>
            <w:tcW w:w="900" w:type="dxa"/>
            <w:vAlign w:val="center"/>
          </w:tcPr>
          <w:p w14:paraId="74FB5709" w14:textId="4F883D3F" w:rsidR="00D1756A" w:rsidRPr="00474184" w:rsidRDefault="005E5733" w:rsidP="00F61A5B">
            <w:pPr>
              <w:spacing w:after="0" w:line="254" w:lineRule="auto"/>
              <w:jc w:val="center"/>
              <w:rPr>
                <w:rFonts w:ascii="Times New Roman" w:hAnsi="Times New Roman" w:cs="Times New Roman"/>
                <w:color w:val="FF0000"/>
                <w:sz w:val="20"/>
                <w:szCs w:val="20"/>
              </w:rPr>
            </w:pPr>
            <w:r>
              <w:rPr>
                <w:rFonts w:ascii="Times New Roman" w:eastAsia="Calibri" w:hAnsi="Times New Roman" w:cs="Times New Roman"/>
                <w:color w:val="FF0000"/>
                <w:sz w:val="20"/>
                <w:szCs w:val="20"/>
              </w:rPr>
              <w:t>0</w:t>
            </w:r>
          </w:p>
        </w:tc>
        <w:tc>
          <w:tcPr>
            <w:tcW w:w="897" w:type="dxa"/>
            <w:vAlign w:val="center"/>
          </w:tcPr>
          <w:p w14:paraId="6946DA06" w14:textId="77777777" w:rsidR="00D1756A" w:rsidRPr="00474184" w:rsidRDefault="00D1756A" w:rsidP="00F61A5B">
            <w:pPr>
              <w:spacing w:after="0" w:line="254" w:lineRule="auto"/>
              <w:jc w:val="center"/>
              <w:rPr>
                <w:rFonts w:ascii="Times New Roman" w:hAnsi="Times New Roman" w:cs="Times New Roman"/>
                <w:color w:val="FF0000"/>
                <w:sz w:val="20"/>
                <w:szCs w:val="20"/>
              </w:rPr>
            </w:pPr>
            <w:r w:rsidRPr="00474184">
              <w:rPr>
                <w:rFonts w:ascii="Times New Roman" w:hAnsi="Times New Roman" w:cs="Times New Roman"/>
                <w:color w:val="FF0000"/>
                <w:sz w:val="20"/>
                <w:szCs w:val="20"/>
              </w:rPr>
              <w:t>x</w:t>
            </w:r>
          </w:p>
        </w:tc>
        <w:tc>
          <w:tcPr>
            <w:tcW w:w="806" w:type="dxa"/>
            <w:vAlign w:val="center"/>
          </w:tcPr>
          <w:p w14:paraId="5E26FC5B" w14:textId="058395E5" w:rsidR="00D1756A" w:rsidRPr="00474184" w:rsidRDefault="005E5733" w:rsidP="00F61A5B">
            <w:pPr>
              <w:spacing w:after="0" w:line="254"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165</w:t>
            </w:r>
          </w:p>
        </w:tc>
        <w:tc>
          <w:tcPr>
            <w:tcW w:w="784" w:type="dxa"/>
            <w:vAlign w:val="center"/>
          </w:tcPr>
          <w:p w14:paraId="18AC29A5"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1FC658B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174619AF"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775400B3"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3" w:type="dxa"/>
            <w:vAlign w:val="center"/>
          </w:tcPr>
          <w:p w14:paraId="6CABC0B8"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06" w:type="dxa"/>
            <w:vAlign w:val="center"/>
          </w:tcPr>
          <w:p w14:paraId="140D500D"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784" w:type="dxa"/>
            <w:vAlign w:val="center"/>
          </w:tcPr>
          <w:p w14:paraId="5DC4CA47"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893" w:type="dxa"/>
            <w:vAlign w:val="center"/>
          </w:tcPr>
          <w:p w14:paraId="6190F18A"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912" w:type="dxa"/>
            <w:vAlign w:val="center"/>
          </w:tcPr>
          <w:p w14:paraId="108F1C9E" w14:textId="77777777" w:rsidR="00D1756A" w:rsidRDefault="00D1756A" w:rsidP="00F61A5B">
            <w:pPr>
              <w:spacing w:after="0" w:line="254"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755" w:type="dxa"/>
            <w:vMerge/>
            <w:vAlign w:val="center"/>
          </w:tcPr>
          <w:p w14:paraId="5D4998F0" w14:textId="77777777" w:rsidR="00D1756A" w:rsidRDefault="00D1756A" w:rsidP="00F61A5B">
            <w:pPr>
              <w:spacing w:after="0" w:line="254" w:lineRule="auto"/>
              <w:jc w:val="center"/>
              <w:rPr>
                <w:rFonts w:ascii="Times New Roman" w:hAnsi="Times New Roman" w:cs="Times New Roman"/>
                <w:sz w:val="20"/>
                <w:szCs w:val="20"/>
              </w:rPr>
            </w:pPr>
          </w:p>
        </w:tc>
      </w:tr>
    </w:tbl>
    <w:p w14:paraId="374BDBE0" w14:textId="25426891" w:rsidR="00D1756A" w:rsidRPr="00D1756A" w:rsidRDefault="00D1756A" w:rsidP="00D1756A">
      <w:pPr>
        <w:spacing w:after="0" w:line="276" w:lineRule="auto"/>
        <w:jc w:val="both"/>
        <w:rPr>
          <w:rFonts w:ascii="Times New Roman" w:hAnsi="Times New Roman" w:cs="Times New Roman"/>
          <w:i/>
          <w:iCs/>
        </w:rPr>
        <w:sectPr w:rsidR="00D1756A" w:rsidRPr="00D1756A" w:rsidSect="00FE0C6D">
          <w:pgSz w:w="16838" w:h="11906" w:orient="landscape"/>
          <w:pgMar w:top="851" w:right="851" w:bottom="851" w:left="851" w:header="0" w:footer="709" w:gutter="0"/>
          <w:cols w:space="708"/>
          <w:formProt w:val="0"/>
          <w:docGrid w:linePitch="360" w:charSpace="4096"/>
        </w:sectPr>
      </w:pPr>
      <w:r>
        <w:rPr>
          <w:rFonts w:ascii="Times New Roman" w:hAnsi="Times New Roman" w:cs="Times New Roman"/>
          <w:i/>
          <w:iCs/>
        </w:rPr>
        <w:t>(Tabela nr 24 - Plan działania. Źródło – opracowanie własne)</w:t>
      </w:r>
    </w:p>
    <w:p w14:paraId="45152D45" w14:textId="77777777" w:rsidR="00D1756A" w:rsidRPr="00217094" w:rsidRDefault="00D1756A" w:rsidP="00D1756A">
      <w:pPr>
        <w:spacing w:after="0" w:line="276" w:lineRule="auto"/>
        <w:jc w:val="both"/>
        <w:rPr>
          <w:rFonts w:ascii="Times New Roman" w:hAnsi="Times New Roman" w:cs="Times New Roman"/>
          <w:b/>
          <w:bCs/>
        </w:rPr>
      </w:pPr>
      <w:r w:rsidRPr="00217094">
        <w:rPr>
          <w:rFonts w:ascii="Times New Roman" w:hAnsi="Times New Roman" w:cs="Times New Roman"/>
          <w:b/>
          <w:bCs/>
        </w:rPr>
        <w:t>Załącznik nr 3: Budżet LSR</w:t>
      </w:r>
    </w:p>
    <w:tbl>
      <w:tblPr>
        <w:tblW w:w="10206" w:type="dxa"/>
        <w:jc w:val="center"/>
        <w:tblCellMar>
          <w:left w:w="70" w:type="dxa"/>
          <w:right w:w="70" w:type="dxa"/>
        </w:tblCellMar>
        <w:tblLook w:val="04A0" w:firstRow="1" w:lastRow="0" w:firstColumn="1" w:lastColumn="0" w:noHBand="0" w:noVBand="1"/>
      </w:tblPr>
      <w:tblGrid>
        <w:gridCol w:w="2788"/>
        <w:gridCol w:w="2316"/>
        <w:gridCol w:w="2016"/>
        <w:gridCol w:w="1716"/>
        <w:gridCol w:w="1399"/>
      </w:tblGrid>
      <w:tr w:rsidR="00D1756A" w:rsidRPr="00E5168C" w14:paraId="552B2B3F" w14:textId="77777777" w:rsidTr="00F61A5B">
        <w:trPr>
          <w:trHeight w:val="960"/>
          <w:jc w:val="center"/>
        </w:trPr>
        <w:tc>
          <w:tcPr>
            <w:tcW w:w="10206" w:type="dxa"/>
            <w:gridSpan w:val="5"/>
            <w:tcBorders>
              <w:top w:val="single" w:sz="4" w:space="0" w:color="auto"/>
              <w:left w:val="single" w:sz="4" w:space="0" w:color="auto"/>
              <w:bottom w:val="single" w:sz="4" w:space="0" w:color="auto"/>
              <w:right w:val="single" w:sz="4" w:space="0" w:color="000000"/>
            </w:tcBorders>
            <w:shd w:val="clear" w:color="000000" w:fill="FFFF99"/>
            <w:noWrap/>
            <w:vAlign w:val="center"/>
            <w:hideMark/>
          </w:tcPr>
          <w:p w14:paraId="58768077" w14:textId="77777777" w:rsidR="00D1756A" w:rsidRPr="00E5168C" w:rsidRDefault="00D1756A" w:rsidP="00F61A5B">
            <w:pPr>
              <w:suppressAutoHyphens w:val="0"/>
              <w:spacing w:after="0" w:line="240" w:lineRule="auto"/>
              <w:jc w:val="center"/>
              <w:rPr>
                <w:rFonts w:ascii="Arial Narrow" w:eastAsia="Times New Roman" w:hAnsi="Arial Narrow" w:cs="Calibri"/>
                <w:b/>
                <w:bCs/>
                <w:color w:val="000000"/>
                <w:kern w:val="0"/>
                <w:sz w:val="24"/>
                <w:szCs w:val="24"/>
                <w:lang w:eastAsia="pl-PL"/>
                <w14:ligatures w14:val="none"/>
              </w:rPr>
            </w:pPr>
            <w:r w:rsidRPr="00E5168C">
              <w:rPr>
                <w:rFonts w:ascii="Arial Narrow" w:eastAsia="Times New Roman" w:hAnsi="Arial Narrow" w:cs="Calibri"/>
                <w:b/>
                <w:bCs/>
                <w:color w:val="000000"/>
                <w:kern w:val="0"/>
                <w:sz w:val="24"/>
                <w:szCs w:val="24"/>
                <w:lang w:eastAsia="pl-PL"/>
                <w14:ligatures w14:val="none"/>
              </w:rPr>
              <w:t>PLANOWANA WYSOKOŚĆ ŚRODKÓW NA WDRAŻANIE LSR I ZARZĄDZANIE LSR</w:t>
            </w:r>
          </w:p>
        </w:tc>
      </w:tr>
      <w:tr w:rsidR="00D1756A" w:rsidRPr="00E5168C" w14:paraId="51C0D251" w14:textId="77777777" w:rsidTr="00F61A5B">
        <w:trPr>
          <w:trHeight w:val="615"/>
          <w:jc w:val="center"/>
        </w:trPr>
        <w:tc>
          <w:tcPr>
            <w:tcW w:w="2788" w:type="dxa"/>
            <w:vMerge w:val="restart"/>
            <w:tcBorders>
              <w:top w:val="nil"/>
              <w:left w:val="single" w:sz="4" w:space="0" w:color="auto"/>
              <w:bottom w:val="single" w:sz="4" w:space="0" w:color="auto"/>
              <w:right w:val="single" w:sz="4" w:space="0" w:color="auto"/>
            </w:tcBorders>
            <w:shd w:val="clear" w:color="000000" w:fill="FFFF99"/>
            <w:noWrap/>
            <w:vAlign w:val="center"/>
            <w:hideMark/>
          </w:tcPr>
          <w:p w14:paraId="7426FDCE" w14:textId="77777777" w:rsidR="00D1756A" w:rsidRPr="00E5168C" w:rsidRDefault="00D1756A" w:rsidP="00F61A5B">
            <w:pPr>
              <w:suppressAutoHyphens w:val="0"/>
              <w:spacing w:after="0" w:line="240" w:lineRule="auto"/>
              <w:jc w:val="center"/>
              <w:rPr>
                <w:rFonts w:ascii="Arial Narrow" w:eastAsia="Times New Roman" w:hAnsi="Arial Narrow" w:cs="Calibri"/>
                <w:b/>
                <w:bCs/>
                <w:color w:val="000000"/>
                <w:kern w:val="0"/>
                <w:sz w:val="24"/>
                <w:szCs w:val="24"/>
                <w:lang w:eastAsia="pl-PL"/>
                <w14:ligatures w14:val="none"/>
              </w:rPr>
            </w:pPr>
            <w:r w:rsidRPr="00E5168C">
              <w:rPr>
                <w:rFonts w:ascii="Arial Narrow" w:eastAsia="Times New Roman" w:hAnsi="Arial Narrow" w:cs="Calibri"/>
                <w:b/>
                <w:bCs/>
                <w:color w:val="000000"/>
                <w:kern w:val="0"/>
                <w:sz w:val="24"/>
                <w:szCs w:val="24"/>
                <w:lang w:eastAsia="pl-PL"/>
                <w14:ligatures w14:val="none"/>
              </w:rPr>
              <w:t>Zakres wsparcia</w:t>
            </w:r>
          </w:p>
        </w:tc>
        <w:tc>
          <w:tcPr>
            <w:tcW w:w="6048" w:type="dxa"/>
            <w:gridSpan w:val="3"/>
            <w:tcBorders>
              <w:top w:val="single" w:sz="4" w:space="0" w:color="auto"/>
              <w:left w:val="nil"/>
              <w:bottom w:val="single" w:sz="4" w:space="0" w:color="auto"/>
              <w:right w:val="single" w:sz="4" w:space="0" w:color="auto"/>
            </w:tcBorders>
            <w:shd w:val="clear" w:color="000000" w:fill="FFFF99"/>
            <w:noWrap/>
            <w:vAlign w:val="center"/>
            <w:hideMark/>
          </w:tcPr>
          <w:p w14:paraId="16E3B396" w14:textId="77777777" w:rsidR="00D1756A" w:rsidRPr="00E5168C" w:rsidRDefault="00D1756A" w:rsidP="00F61A5B">
            <w:pPr>
              <w:suppressAutoHyphens w:val="0"/>
              <w:spacing w:after="0" w:line="240" w:lineRule="auto"/>
              <w:jc w:val="center"/>
              <w:rPr>
                <w:rFonts w:ascii="Arial Narrow" w:eastAsia="Times New Roman" w:hAnsi="Arial Narrow" w:cs="Calibri"/>
                <w:b/>
                <w:bCs/>
                <w:color w:val="000000"/>
                <w:kern w:val="0"/>
                <w:sz w:val="24"/>
                <w:szCs w:val="24"/>
                <w:lang w:eastAsia="pl-PL"/>
                <w14:ligatures w14:val="none"/>
              </w:rPr>
            </w:pPr>
            <w:r w:rsidRPr="00E5168C">
              <w:rPr>
                <w:rFonts w:ascii="Arial Narrow" w:eastAsia="Times New Roman" w:hAnsi="Arial Narrow" w:cs="Calibri"/>
                <w:b/>
                <w:bCs/>
                <w:color w:val="000000"/>
                <w:kern w:val="0"/>
                <w:sz w:val="24"/>
                <w:szCs w:val="24"/>
                <w:lang w:eastAsia="pl-PL"/>
                <w14:ligatures w14:val="none"/>
              </w:rPr>
              <w:t>Program/Fundusz</w:t>
            </w:r>
          </w:p>
        </w:tc>
        <w:tc>
          <w:tcPr>
            <w:tcW w:w="1370" w:type="dxa"/>
            <w:vMerge w:val="restart"/>
            <w:tcBorders>
              <w:top w:val="nil"/>
              <w:left w:val="single" w:sz="4" w:space="0" w:color="auto"/>
              <w:bottom w:val="single" w:sz="4" w:space="0" w:color="auto"/>
              <w:right w:val="single" w:sz="4" w:space="0" w:color="auto"/>
            </w:tcBorders>
            <w:shd w:val="clear" w:color="000000" w:fill="FFFF99"/>
            <w:vAlign w:val="center"/>
            <w:hideMark/>
          </w:tcPr>
          <w:p w14:paraId="386D3CC3" w14:textId="77777777" w:rsidR="00D1756A" w:rsidRPr="00E5168C" w:rsidRDefault="00D1756A" w:rsidP="00F61A5B">
            <w:pPr>
              <w:suppressAutoHyphens w:val="0"/>
              <w:spacing w:after="0" w:line="240" w:lineRule="auto"/>
              <w:jc w:val="center"/>
              <w:rPr>
                <w:rFonts w:ascii="Arial Narrow" w:eastAsia="Times New Roman" w:hAnsi="Arial Narrow" w:cs="Calibri"/>
                <w:b/>
                <w:bCs/>
                <w:color w:val="000000"/>
                <w:kern w:val="0"/>
                <w:sz w:val="24"/>
                <w:szCs w:val="24"/>
                <w:lang w:eastAsia="pl-PL"/>
                <w14:ligatures w14:val="none"/>
              </w:rPr>
            </w:pPr>
            <w:r w:rsidRPr="00E5168C">
              <w:rPr>
                <w:rFonts w:ascii="Arial Narrow" w:eastAsia="Times New Roman" w:hAnsi="Arial Narrow" w:cs="Calibri"/>
                <w:b/>
                <w:bCs/>
                <w:color w:val="000000"/>
                <w:kern w:val="0"/>
                <w:sz w:val="24"/>
                <w:szCs w:val="24"/>
                <w:lang w:eastAsia="pl-PL"/>
                <w14:ligatures w14:val="none"/>
              </w:rPr>
              <w:t>Środki ogółem</w:t>
            </w:r>
            <w:r w:rsidRPr="00E5168C">
              <w:rPr>
                <w:rFonts w:ascii="Arial Narrow" w:eastAsia="Times New Roman" w:hAnsi="Arial Narrow" w:cs="Calibri"/>
                <w:b/>
                <w:bCs/>
                <w:color w:val="000000"/>
                <w:kern w:val="0"/>
                <w:sz w:val="24"/>
                <w:szCs w:val="24"/>
                <w:lang w:eastAsia="pl-PL"/>
                <w14:ligatures w14:val="none"/>
              </w:rPr>
              <w:br/>
              <w:t>(EUR)</w:t>
            </w:r>
          </w:p>
        </w:tc>
      </w:tr>
      <w:tr w:rsidR="00D1756A" w:rsidRPr="00E5168C" w14:paraId="609C4DC0" w14:textId="77777777" w:rsidTr="00F61A5B">
        <w:trPr>
          <w:trHeight w:val="1080"/>
          <w:jc w:val="center"/>
        </w:trPr>
        <w:tc>
          <w:tcPr>
            <w:tcW w:w="2788" w:type="dxa"/>
            <w:vMerge/>
            <w:tcBorders>
              <w:top w:val="nil"/>
              <w:left w:val="single" w:sz="4" w:space="0" w:color="auto"/>
              <w:bottom w:val="single" w:sz="4" w:space="0" w:color="auto"/>
              <w:right w:val="single" w:sz="4" w:space="0" w:color="auto"/>
            </w:tcBorders>
            <w:vAlign w:val="center"/>
            <w:hideMark/>
          </w:tcPr>
          <w:p w14:paraId="6D514038" w14:textId="77777777" w:rsidR="00D1756A" w:rsidRPr="00E5168C" w:rsidRDefault="00D1756A" w:rsidP="00F61A5B">
            <w:pPr>
              <w:suppressAutoHyphens w:val="0"/>
              <w:spacing w:after="0" w:line="240" w:lineRule="auto"/>
              <w:rPr>
                <w:rFonts w:ascii="Arial Narrow" w:eastAsia="Times New Roman" w:hAnsi="Arial Narrow" w:cs="Calibri"/>
                <w:b/>
                <w:bCs/>
                <w:color w:val="000000"/>
                <w:kern w:val="0"/>
                <w:sz w:val="24"/>
                <w:szCs w:val="24"/>
                <w:lang w:eastAsia="pl-PL"/>
                <w14:ligatures w14:val="none"/>
              </w:rPr>
            </w:pPr>
          </w:p>
        </w:tc>
        <w:tc>
          <w:tcPr>
            <w:tcW w:w="2316" w:type="dxa"/>
            <w:tcBorders>
              <w:top w:val="nil"/>
              <w:left w:val="nil"/>
              <w:bottom w:val="single" w:sz="4" w:space="0" w:color="auto"/>
              <w:right w:val="single" w:sz="4" w:space="0" w:color="auto"/>
            </w:tcBorders>
            <w:shd w:val="clear" w:color="000000" w:fill="FFFF99"/>
            <w:noWrap/>
            <w:vAlign w:val="center"/>
            <w:hideMark/>
          </w:tcPr>
          <w:p w14:paraId="61199988" w14:textId="77777777" w:rsidR="00D1756A" w:rsidRPr="00E5168C" w:rsidRDefault="00D1756A" w:rsidP="00F61A5B">
            <w:pPr>
              <w:suppressAutoHyphens w:val="0"/>
              <w:spacing w:after="0" w:line="240" w:lineRule="auto"/>
              <w:jc w:val="center"/>
              <w:rPr>
                <w:rFonts w:ascii="Arial Narrow" w:eastAsia="Times New Roman" w:hAnsi="Arial Narrow" w:cs="Calibri"/>
                <w:b/>
                <w:bCs/>
                <w:color w:val="000000"/>
                <w:kern w:val="0"/>
                <w:sz w:val="24"/>
                <w:szCs w:val="24"/>
                <w:lang w:eastAsia="pl-PL"/>
                <w14:ligatures w14:val="none"/>
              </w:rPr>
            </w:pPr>
            <w:r w:rsidRPr="00E5168C">
              <w:rPr>
                <w:rFonts w:ascii="Arial Narrow" w:eastAsia="Times New Roman" w:hAnsi="Arial Narrow" w:cs="Calibri"/>
                <w:b/>
                <w:bCs/>
                <w:color w:val="000000"/>
                <w:kern w:val="0"/>
                <w:sz w:val="24"/>
                <w:szCs w:val="24"/>
                <w:lang w:eastAsia="pl-PL"/>
                <w14:ligatures w14:val="none"/>
              </w:rPr>
              <w:t>PS WPR</w:t>
            </w:r>
          </w:p>
        </w:tc>
        <w:tc>
          <w:tcPr>
            <w:tcW w:w="2016" w:type="dxa"/>
            <w:tcBorders>
              <w:top w:val="nil"/>
              <w:left w:val="nil"/>
              <w:bottom w:val="single" w:sz="4" w:space="0" w:color="auto"/>
              <w:right w:val="single" w:sz="4" w:space="0" w:color="auto"/>
            </w:tcBorders>
            <w:shd w:val="clear" w:color="000000" w:fill="FFFF99"/>
            <w:noWrap/>
            <w:vAlign w:val="center"/>
            <w:hideMark/>
          </w:tcPr>
          <w:p w14:paraId="2E23D38B" w14:textId="77777777" w:rsidR="00D1756A" w:rsidRPr="00E5168C" w:rsidRDefault="00D1756A" w:rsidP="00F61A5B">
            <w:pPr>
              <w:suppressAutoHyphens w:val="0"/>
              <w:spacing w:after="0" w:line="240" w:lineRule="auto"/>
              <w:jc w:val="center"/>
              <w:rPr>
                <w:rFonts w:ascii="Arial Narrow" w:eastAsia="Times New Roman" w:hAnsi="Arial Narrow" w:cs="Calibri"/>
                <w:b/>
                <w:bCs/>
                <w:color w:val="000000"/>
                <w:kern w:val="0"/>
                <w:sz w:val="24"/>
                <w:szCs w:val="24"/>
                <w:lang w:eastAsia="pl-PL"/>
                <w14:ligatures w14:val="none"/>
              </w:rPr>
            </w:pPr>
            <w:r w:rsidRPr="00E5168C">
              <w:rPr>
                <w:rFonts w:ascii="Arial Narrow" w:eastAsia="Times New Roman" w:hAnsi="Arial Narrow" w:cs="Calibri"/>
                <w:b/>
                <w:bCs/>
                <w:color w:val="000000"/>
                <w:kern w:val="0"/>
                <w:sz w:val="24"/>
                <w:szCs w:val="24"/>
                <w:lang w:eastAsia="pl-PL"/>
                <w14:ligatures w14:val="none"/>
              </w:rPr>
              <w:t>EFRR*</w:t>
            </w:r>
          </w:p>
        </w:tc>
        <w:tc>
          <w:tcPr>
            <w:tcW w:w="1716" w:type="dxa"/>
            <w:tcBorders>
              <w:top w:val="nil"/>
              <w:left w:val="nil"/>
              <w:bottom w:val="single" w:sz="4" w:space="0" w:color="auto"/>
              <w:right w:val="single" w:sz="4" w:space="0" w:color="auto"/>
            </w:tcBorders>
            <w:shd w:val="clear" w:color="000000" w:fill="FFFF99"/>
            <w:noWrap/>
            <w:vAlign w:val="center"/>
            <w:hideMark/>
          </w:tcPr>
          <w:p w14:paraId="2F774CDF" w14:textId="77777777" w:rsidR="00D1756A" w:rsidRPr="00E5168C" w:rsidRDefault="00D1756A" w:rsidP="00F61A5B">
            <w:pPr>
              <w:suppressAutoHyphens w:val="0"/>
              <w:spacing w:after="0" w:line="240" w:lineRule="auto"/>
              <w:jc w:val="center"/>
              <w:rPr>
                <w:rFonts w:ascii="Arial Narrow" w:eastAsia="Times New Roman" w:hAnsi="Arial Narrow" w:cs="Calibri"/>
                <w:b/>
                <w:bCs/>
                <w:color w:val="000000"/>
                <w:kern w:val="0"/>
                <w:sz w:val="24"/>
                <w:szCs w:val="24"/>
                <w:lang w:eastAsia="pl-PL"/>
                <w14:ligatures w14:val="none"/>
              </w:rPr>
            </w:pPr>
            <w:r w:rsidRPr="00E5168C">
              <w:rPr>
                <w:rFonts w:ascii="Arial Narrow" w:eastAsia="Times New Roman" w:hAnsi="Arial Narrow" w:cs="Calibri"/>
                <w:b/>
                <w:bCs/>
                <w:color w:val="000000"/>
                <w:kern w:val="0"/>
                <w:sz w:val="24"/>
                <w:szCs w:val="24"/>
                <w:lang w:eastAsia="pl-PL"/>
                <w14:ligatures w14:val="none"/>
              </w:rPr>
              <w:t>EFS+*</w:t>
            </w:r>
          </w:p>
        </w:tc>
        <w:tc>
          <w:tcPr>
            <w:tcW w:w="1370" w:type="dxa"/>
            <w:vMerge/>
            <w:tcBorders>
              <w:top w:val="nil"/>
              <w:left w:val="single" w:sz="4" w:space="0" w:color="auto"/>
              <w:bottom w:val="single" w:sz="4" w:space="0" w:color="auto"/>
              <w:right w:val="single" w:sz="4" w:space="0" w:color="auto"/>
            </w:tcBorders>
            <w:vAlign w:val="center"/>
            <w:hideMark/>
          </w:tcPr>
          <w:p w14:paraId="0ECCC488" w14:textId="77777777" w:rsidR="00D1756A" w:rsidRPr="00E5168C" w:rsidRDefault="00D1756A" w:rsidP="00F61A5B">
            <w:pPr>
              <w:suppressAutoHyphens w:val="0"/>
              <w:spacing w:after="0" w:line="240" w:lineRule="auto"/>
              <w:rPr>
                <w:rFonts w:ascii="Arial Narrow" w:eastAsia="Times New Roman" w:hAnsi="Arial Narrow" w:cs="Calibri"/>
                <w:b/>
                <w:bCs/>
                <w:color w:val="000000"/>
                <w:kern w:val="0"/>
                <w:sz w:val="24"/>
                <w:szCs w:val="24"/>
                <w:lang w:eastAsia="pl-PL"/>
                <w14:ligatures w14:val="none"/>
              </w:rPr>
            </w:pPr>
          </w:p>
        </w:tc>
      </w:tr>
      <w:tr w:rsidR="00D1756A" w:rsidRPr="00E5168C" w14:paraId="4BFC905B" w14:textId="77777777" w:rsidTr="00F61A5B">
        <w:trPr>
          <w:trHeight w:val="780"/>
          <w:jc w:val="center"/>
        </w:trPr>
        <w:tc>
          <w:tcPr>
            <w:tcW w:w="2788" w:type="dxa"/>
            <w:tcBorders>
              <w:top w:val="nil"/>
              <w:left w:val="single" w:sz="4" w:space="0" w:color="auto"/>
              <w:bottom w:val="single" w:sz="4" w:space="0" w:color="auto"/>
              <w:right w:val="single" w:sz="4" w:space="0" w:color="auto"/>
            </w:tcBorders>
            <w:shd w:val="clear" w:color="000000" w:fill="FFFF99"/>
            <w:vAlign w:val="bottom"/>
            <w:hideMark/>
          </w:tcPr>
          <w:p w14:paraId="675FAF5D" w14:textId="77777777" w:rsidR="00D1756A" w:rsidRPr="00E5168C" w:rsidRDefault="00D1756A" w:rsidP="00F61A5B">
            <w:pPr>
              <w:suppressAutoHyphens w:val="0"/>
              <w:spacing w:after="0" w:line="240" w:lineRule="auto"/>
              <w:rPr>
                <w:rFonts w:ascii="Arial Narrow" w:eastAsia="Times New Roman" w:hAnsi="Arial Narrow" w:cs="Calibri"/>
                <w:b/>
                <w:bCs/>
                <w:color w:val="000000"/>
                <w:kern w:val="0"/>
                <w:sz w:val="24"/>
                <w:szCs w:val="24"/>
                <w:lang w:eastAsia="pl-PL"/>
                <w14:ligatures w14:val="none"/>
              </w:rPr>
            </w:pPr>
            <w:r w:rsidRPr="00E5168C">
              <w:rPr>
                <w:rFonts w:ascii="Arial Narrow" w:eastAsia="Times New Roman" w:hAnsi="Arial Narrow" w:cs="Calibri"/>
                <w:b/>
                <w:bCs/>
                <w:color w:val="000000"/>
                <w:kern w:val="0"/>
                <w:sz w:val="24"/>
                <w:szCs w:val="24"/>
                <w:lang w:eastAsia="pl-PL"/>
                <w14:ligatures w14:val="none"/>
              </w:rPr>
              <w:t>Wdrażanie LSR (art. 34 ust. 1 lit. b rozporządzenia nr 2021/1060)</w:t>
            </w:r>
          </w:p>
        </w:tc>
        <w:tc>
          <w:tcPr>
            <w:tcW w:w="2316" w:type="dxa"/>
            <w:tcBorders>
              <w:top w:val="nil"/>
              <w:left w:val="nil"/>
              <w:bottom w:val="single" w:sz="4" w:space="0" w:color="auto"/>
              <w:right w:val="single" w:sz="4" w:space="0" w:color="auto"/>
            </w:tcBorders>
            <w:shd w:val="clear" w:color="auto" w:fill="auto"/>
            <w:noWrap/>
            <w:vAlign w:val="bottom"/>
            <w:hideMark/>
          </w:tcPr>
          <w:p w14:paraId="5CD78336" w14:textId="77777777"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sidRPr="00E5168C">
              <w:rPr>
                <w:rFonts w:ascii="Arial Narrow" w:eastAsia="Times New Roman" w:hAnsi="Arial Narrow" w:cs="Calibri"/>
                <w:color w:val="000000"/>
                <w:kern w:val="0"/>
                <w:sz w:val="24"/>
                <w:szCs w:val="24"/>
                <w:lang w:eastAsia="pl-PL"/>
                <w14:ligatures w14:val="none"/>
              </w:rPr>
              <w:t>2 000 000,00</w:t>
            </w:r>
          </w:p>
        </w:tc>
        <w:tc>
          <w:tcPr>
            <w:tcW w:w="2016" w:type="dxa"/>
            <w:tcBorders>
              <w:top w:val="nil"/>
              <w:left w:val="nil"/>
              <w:bottom w:val="single" w:sz="4" w:space="0" w:color="auto"/>
              <w:right w:val="single" w:sz="4" w:space="0" w:color="auto"/>
            </w:tcBorders>
            <w:shd w:val="clear" w:color="auto" w:fill="auto"/>
            <w:noWrap/>
            <w:vAlign w:val="bottom"/>
            <w:hideMark/>
          </w:tcPr>
          <w:p w14:paraId="52D19531" w14:textId="751FEA48"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sidRPr="00E5168C">
              <w:rPr>
                <w:rFonts w:ascii="Arial Narrow" w:eastAsia="Times New Roman" w:hAnsi="Arial Narrow" w:cs="Calibri"/>
                <w:color w:val="000000"/>
                <w:kern w:val="0"/>
                <w:sz w:val="24"/>
                <w:szCs w:val="24"/>
                <w:lang w:eastAsia="pl-PL"/>
                <w14:ligatures w14:val="none"/>
              </w:rPr>
              <w:t>0</w:t>
            </w:r>
            <w:r w:rsidR="00F80E2A">
              <w:rPr>
                <w:rFonts w:ascii="Arial Narrow" w:eastAsia="Times New Roman" w:hAnsi="Arial Narrow" w:cs="Calibri"/>
                <w:color w:val="000000"/>
                <w:kern w:val="0"/>
                <w:sz w:val="24"/>
                <w:szCs w:val="24"/>
                <w:lang w:eastAsia="pl-PL"/>
                <w14:ligatures w14:val="none"/>
              </w:rPr>
              <w:t>,00</w:t>
            </w:r>
          </w:p>
        </w:tc>
        <w:tc>
          <w:tcPr>
            <w:tcW w:w="1716" w:type="dxa"/>
            <w:tcBorders>
              <w:top w:val="nil"/>
              <w:left w:val="nil"/>
              <w:bottom w:val="single" w:sz="4" w:space="0" w:color="auto"/>
              <w:right w:val="single" w:sz="4" w:space="0" w:color="auto"/>
            </w:tcBorders>
            <w:shd w:val="clear" w:color="000000" w:fill="FFFF00"/>
            <w:noWrap/>
            <w:vAlign w:val="bottom"/>
            <w:hideMark/>
          </w:tcPr>
          <w:p w14:paraId="4D556C31" w14:textId="77777777"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Pr>
                <w:rFonts w:ascii="Arial Narrow" w:eastAsia="Times New Roman" w:hAnsi="Arial Narrow" w:cs="Calibri"/>
                <w:color w:val="000000"/>
                <w:kern w:val="0"/>
                <w:sz w:val="24"/>
                <w:szCs w:val="24"/>
                <w:lang w:eastAsia="pl-PL"/>
                <w14:ligatures w14:val="none"/>
              </w:rPr>
              <w:t>687678</w:t>
            </w:r>
            <w:r w:rsidRPr="00E5168C">
              <w:rPr>
                <w:rFonts w:ascii="Arial Narrow" w:eastAsia="Times New Roman" w:hAnsi="Arial Narrow" w:cs="Calibri"/>
                <w:color w:val="000000"/>
                <w:kern w:val="0"/>
                <w:sz w:val="24"/>
                <w:szCs w:val="24"/>
                <w:lang w:eastAsia="pl-PL"/>
                <w14:ligatures w14:val="none"/>
              </w:rPr>
              <w:t>,</w:t>
            </w:r>
            <w:r>
              <w:rPr>
                <w:rFonts w:ascii="Arial Narrow" w:eastAsia="Times New Roman" w:hAnsi="Arial Narrow" w:cs="Calibri"/>
                <w:color w:val="000000"/>
                <w:kern w:val="0"/>
                <w:sz w:val="24"/>
                <w:szCs w:val="24"/>
                <w:lang w:eastAsia="pl-PL"/>
                <w14:ligatures w14:val="none"/>
              </w:rPr>
              <w:t>5</w:t>
            </w:r>
            <w:r w:rsidRPr="00E5168C">
              <w:rPr>
                <w:rFonts w:ascii="Arial Narrow" w:eastAsia="Times New Roman" w:hAnsi="Arial Narrow" w:cs="Calibri"/>
                <w:color w:val="000000"/>
                <w:kern w:val="0"/>
                <w:sz w:val="24"/>
                <w:szCs w:val="24"/>
                <w:lang w:eastAsia="pl-PL"/>
                <w14:ligatures w14:val="none"/>
              </w:rPr>
              <w:t>3</w:t>
            </w:r>
          </w:p>
        </w:tc>
        <w:tc>
          <w:tcPr>
            <w:tcW w:w="1370" w:type="dxa"/>
            <w:tcBorders>
              <w:top w:val="nil"/>
              <w:left w:val="nil"/>
              <w:bottom w:val="single" w:sz="4" w:space="0" w:color="auto"/>
              <w:right w:val="single" w:sz="4" w:space="0" w:color="auto"/>
            </w:tcBorders>
            <w:shd w:val="clear" w:color="auto" w:fill="auto"/>
            <w:noWrap/>
            <w:vAlign w:val="bottom"/>
            <w:hideMark/>
          </w:tcPr>
          <w:p w14:paraId="61246326" w14:textId="300C9565"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sidRPr="00E5168C">
              <w:rPr>
                <w:rFonts w:ascii="Arial Narrow" w:eastAsia="Times New Roman" w:hAnsi="Arial Narrow" w:cs="Calibri"/>
                <w:color w:val="000000"/>
                <w:kern w:val="0"/>
                <w:sz w:val="24"/>
                <w:szCs w:val="24"/>
                <w:lang w:eastAsia="pl-PL"/>
                <w14:ligatures w14:val="none"/>
              </w:rPr>
              <w:t xml:space="preserve">2 </w:t>
            </w:r>
            <w:r w:rsidR="00F80E2A">
              <w:rPr>
                <w:rFonts w:ascii="Arial Narrow" w:eastAsia="Times New Roman" w:hAnsi="Arial Narrow" w:cs="Calibri"/>
                <w:color w:val="000000"/>
                <w:kern w:val="0"/>
                <w:sz w:val="24"/>
                <w:szCs w:val="24"/>
                <w:lang w:eastAsia="pl-PL"/>
                <w14:ligatures w14:val="none"/>
              </w:rPr>
              <w:t>687 678,53</w:t>
            </w:r>
            <w:r w:rsidRPr="00E5168C">
              <w:rPr>
                <w:rFonts w:ascii="Arial Narrow" w:eastAsia="Times New Roman" w:hAnsi="Arial Narrow" w:cs="Calibri"/>
                <w:color w:val="000000"/>
                <w:kern w:val="0"/>
                <w:sz w:val="24"/>
                <w:szCs w:val="24"/>
                <w:lang w:eastAsia="pl-PL"/>
                <w14:ligatures w14:val="none"/>
              </w:rPr>
              <w:t>,63</w:t>
            </w:r>
          </w:p>
        </w:tc>
      </w:tr>
      <w:tr w:rsidR="00D1756A" w:rsidRPr="00E5168C" w14:paraId="0776A085" w14:textId="77777777" w:rsidTr="00F61A5B">
        <w:trPr>
          <w:trHeight w:val="630"/>
          <w:jc w:val="center"/>
        </w:trPr>
        <w:tc>
          <w:tcPr>
            <w:tcW w:w="2788" w:type="dxa"/>
            <w:tcBorders>
              <w:top w:val="nil"/>
              <w:left w:val="single" w:sz="4" w:space="0" w:color="auto"/>
              <w:bottom w:val="single" w:sz="4" w:space="0" w:color="auto"/>
              <w:right w:val="single" w:sz="4" w:space="0" w:color="auto"/>
            </w:tcBorders>
            <w:shd w:val="clear" w:color="000000" w:fill="FFFF99"/>
            <w:vAlign w:val="bottom"/>
            <w:hideMark/>
          </w:tcPr>
          <w:p w14:paraId="333ACDF3" w14:textId="77777777" w:rsidR="00D1756A" w:rsidRPr="00E5168C" w:rsidRDefault="00D1756A" w:rsidP="00F61A5B">
            <w:pPr>
              <w:suppressAutoHyphens w:val="0"/>
              <w:spacing w:after="0" w:line="240" w:lineRule="auto"/>
              <w:rPr>
                <w:rFonts w:ascii="Arial Narrow" w:eastAsia="Times New Roman" w:hAnsi="Arial Narrow" w:cs="Calibri"/>
                <w:b/>
                <w:bCs/>
                <w:color w:val="000000"/>
                <w:kern w:val="0"/>
                <w:sz w:val="24"/>
                <w:szCs w:val="24"/>
                <w:lang w:eastAsia="pl-PL"/>
                <w14:ligatures w14:val="none"/>
              </w:rPr>
            </w:pPr>
            <w:r w:rsidRPr="00E5168C">
              <w:rPr>
                <w:rFonts w:ascii="Arial Narrow" w:eastAsia="Times New Roman" w:hAnsi="Arial Narrow" w:cs="Calibri"/>
                <w:b/>
                <w:bCs/>
                <w:color w:val="000000"/>
                <w:kern w:val="0"/>
                <w:sz w:val="24"/>
                <w:szCs w:val="24"/>
                <w:lang w:eastAsia="pl-PL"/>
                <w14:ligatures w14:val="none"/>
              </w:rPr>
              <w:t>Zarządzanie LSR (art. 34 ust. 1 lit. c rozporządzenia nr 2021/1060)</w:t>
            </w:r>
          </w:p>
        </w:tc>
        <w:tc>
          <w:tcPr>
            <w:tcW w:w="2316" w:type="dxa"/>
            <w:tcBorders>
              <w:top w:val="nil"/>
              <w:left w:val="nil"/>
              <w:bottom w:val="single" w:sz="4" w:space="0" w:color="auto"/>
              <w:right w:val="single" w:sz="4" w:space="0" w:color="auto"/>
            </w:tcBorders>
            <w:shd w:val="clear" w:color="auto" w:fill="auto"/>
            <w:noWrap/>
            <w:vAlign w:val="bottom"/>
            <w:hideMark/>
          </w:tcPr>
          <w:p w14:paraId="71FBA36A" w14:textId="77777777"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sidRPr="00E5168C">
              <w:rPr>
                <w:rFonts w:ascii="Arial Narrow" w:eastAsia="Times New Roman" w:hAnsi="Arial Narrow" w:cs="Calibri"/>
                <w:color w:val="000000"/>
                <w:kern w:val="0"/>
                <w:sz w:val="24"/>
                <w:szCs w:val="24"/>
                <w:lang w:eastAsia="pl-PL"/>
                <w14:ligatures w14:val="none"/>
              </w:rPr>
              <w:t>462 500,00</w:t>
            </w:r>
          </w:p>
        </w:tc>
        <w:tc>
          <w:tcPr>
            <w:tcW w:w="2016" w:type="dxa"/>
            <w:tcBorders>
              <w:top w:val="nil"/>
              <w:left w:val="nil"/>
              <w:bottom w:val="single" w:sz="4" w:space="0" w:color="auto"/>
              <w:right w:val="single" w:sz="4" w:space="0" w:color="auto"/>
            </w:tcBorders>
            <w:shd w:val="clear" w:color="auto" w:fill="auto"/>
            <w:noWrap/>
            <w:vAlign w:val="bottom"/>
            <w:hideMark/>
          </w:tcPr>
          <w:p w14:paraId="5DB905ED" w14:textId="0587B694"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sidRPr="00E5168C">
              <w:rPr>
                <w:rFonts w:ascii="Arial Narrow" w:eastAsia="Times New Roman" w:hAnsi="Arial Narrow" w:cs="Calibri"/>
                <w:color w:val="000000"/>
                <w:kern w:val="0"/>
                <w:sz w:val="24"/>
                <w:szCs w:val="24"/>
                <w:lang w:eastAsia="pl-PL"/>
                <w14:ligatures w14:val="none"/>
              </w:rPr>
              <w:t>0</w:t>
            </w:r>
            <w:r w:rsidR="00F80E2A">
              <w:rPr>
                <w:rFonts w:ascii="Arial Narrow" w:eastAsia="Times New Roman" w:hAnsi="Arial Narrow" w:cs="Calibri"/>
                <w:color w:val="000000"/>
                <w:kern w:val="0"/>
                <w:sz w:val="24"/>
                <w:szCs w:val="24"/>
                <w:lang w:eastAsia="pl-PL"/>
                <w14:ligatures w14:val="none"/>
              </w:rPr>
              <w:t>,00</w:t>
            </w:r>
          </w:p>
        </w:tc>
        <w:tc>
          <w:tcPr>
            <w:tcW w:w="1716" w:type="dxa"/>
            <w:tcBorders>
              <w:top w:val="nil"/>
              <w:left w:val="nil"/>
              <w:bottom w:val="single" w:sz="4" w:space="0" w:color="auto"/>
              <w:right w:val="single" w:sz="4" w:space="0" w:color="auto"/>
            </w:tcBorders>
            <w:shd w:val="clear" w:color="000000" w:fill="FFFF00"/>
            <w:noWrap/>
            <w:vAlign w:val="bottom"/>
            <w:hideMark/>
          </w:tcPr>
          <w:p w14:paraId="1E254F02" w14:textId="77777777"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sidRPr="00E5168C">
              <w:rPr>
                <w:rFonts w:ascii="Arial Narrow" w:eastAsia="Times New Roman" w:hAnsi="Arial Narrow" w:cs="Calibri"/>
                <w:color w:val="000000"/>
                <w:kern w:val="0"/>
                <w:sz w:val="24"/>
                <w:szCs w:val="24"/>
                <w:lang w:eastAsia="pl-PL"/>
                <w14:ligatures w14:val="none"/>
              </w:rPr>
              <w:t>0,00</w:t>
            </w:r>
          </w:p>
        </w:tc>
        <w:tc>
          <w:tcPr>
            <w:tcW w:w="1370" w:type="dxa"/>
            <w:tcBorders>
              <w:top w:val="nil"/>
              <w:left w:val="nil"/>
              <w:bottom w:val="single" w:sz="4" w:space="0" w:color="auto"/>
              <w:right w:val="single" w:sz="4" w:space="0" w:color="auto"/>
            </w:tcBorders>
            <w:shd w:val="clear" w:color="auto" w:fill="auto"/>
            <w:noWrap/>
            <w:vAlign w:val="bottom"/>
            <w:hideMark/>
          </w:tcPr>
          <w:p w14:paraId="1854C783" w14:textId="77777777"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sidRPr="00E5168C">
              <w:rPr>
                <w:rFonts w:ascii="Arial Narrow" w:eastAsia="Times New Roman" w:hAnsi="Arial Narrow" w:cs="Calibri"/>
                <w:color w:val="000000"/>
                <w:kern w:val="0"/>
                <w:sz w:val="24"/>
                <w:szCs w:val="24"/>
                <w:lang w:eastAsia="pl-PL"/>
                <w14:ligatures w14:val="none"/>
              </w:rPr>
              <w:t>462 500,00</w:t>
            </w:r>
          </w:p>
        </w:tc>
      </w:tr>
      <w:tr w:rsidR="00D1756A" w:rsidRPr="00E5168C" w14:paraId="631A0AC6" w14:textId="77777777" w:rsidTr="00F61A5B">
        <w:trPr>
          <w:trHeight w:val="990"/>
          <w:jc w:val="center"/>
        </w:trPr>
        <w:tc>
          <w:tcPr>
            <w:tcW w:w="2788" w:type="dxa"/>
            <w:tcBorders>
              <w:top w:val="nil"/>
              <w:left w:val="single" w:sz="4" w:space="0" w:color="auto"/>
              <w:bottom w:val="single" w:sz="4" w:space="0" w:color="auto"/>
              <w:right w:val="single" w:sz="4" w:space="0" w:color="auto"/>
            </w:tcBorders>
            <w:shd w:val="clear" w:color="000000" w:fill="FFFF99"/>
            <w:noWrap/>
            <w:vAlign w:val="bottom"/>
            <w:hideMark/>
          </w:tcPr>
          <w:p w14:paraId="6CF8BD12" w14:textId="77777777" w:rsidR="00D1756A" w:rsidRPr="00E5168C" w:rsidRDefault="00D1756A" w:rsidP="00F61A5B">
            <w:pPr>
              <w:suppressAutoHyphens w:val="0"/>
              <w:spacing w:after="0" w:line="240" w:lineRule="auto"/>
              <w:rPr>
                <w:rFonts w:ascii="Arial Narrow" w:eastAsia="Times New Roman" w:hAnsi="Arial Narrow" w:cs="Calibri"/>
                <w:b/>
                <w:bCs/>
                <w:color w:val="000000"/>
                <w:kern w:val="0"/>
                <w:sz w:val="24"/>
                <w:szCs w:val="24"/>
                <w:lang w:eastAsia="pl-PL"/>
                <w14:ligatures w14:val="none"/>
              </w:rPr>
            </w:pPr>
            <w:r w:rsidRPr="00E5168C">
              <w:rPr>
                <w:rFonts w:ascii="Arial Narrow" w:eastAsia="Times New Roman" w:hAnsi="Arial Narrow" w:cs="Calibri"/>
                <w:b/>
                <w:bCs/>
                <w:color w:val="000000"/>
                <w:kern w:val="0"/>
                <w:sz w:val="24"/>
                <w:szCs w:val="24"/>
                <w:lang w:eastAsia="pl-PL"/>
                <w14:ligatures w14:val="none"/>
              </w:rPr>
              <w:t>Razem</w:t>
            </w:r>
          </w:p>
        </w:tc>
        <w:tc>
          <w:tcPr>
            <w:tcW w:w="2316" w:type="dxa"/>
            <w:tcBorders>
              <w:top w:val="nil"/>
              <w:left w:val="nil"/>
              <w:bottom w:val="single" w:sz="4" w:space="0" w:color="auto"/>
              <w:right w:val="single" w:sz="4" w:space="0" w:color="auto"/>
            </w:tcBorders>
            <w:shd w:val="clear" w:color="auto" w:fill="auto"/>
            <w:noWrap/>
            <w:vAlign w:val="bottom"/>
            <w:hideMark/>
          </w:tcPr>
          <w:p w14:paraId="1D7A4291" w14:textId="77777777"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sidRPr="00E5168C">
              <w:rPr>
                <w:rFonts w:ascii="Arial Narrow" w:eastAsia="Times New Roman" w:hAnsi="Arial Narrow" w:cs="Calibri"/>
                <w:color w:val="000000"/>
                <w:kern w:val="0"/>
                <w:sz w:val="24"/>
                <w:szCs w:val="24"/>
                <w:lang w:eastAsia="pl-PL"/>
                <w14:ligatures w14:val="none"/>
              </w:rPr>
              <w:t>2 462 500,00</w:t>
            </w:r>
          </w:p>
        </w:tc>
        <w:tc>
          <w:tcPr>
            <w:tcW w:w="2016" w:type="dxa"/>
            <w:tcBorders>
              <w:top w:val="nil"/>
              <w:left w:val="nil"/>
              <w:bottom w:val="single" w:sz="4" w:space="0" w:color="auto"/>
              <w:right w:val="single" w:sz="4" w:space="0" w:color="auto"/>
            </w:tcBorders>
            <w:shd w:val="clear" w:color="auto" w:fill="auto"/>
            <w:noWrap/>
            <w:vAlign w:val="bottom"/>
            <w:hideMark/>
          </w:tcPr>
          <w:p w14:paraId="76588539" w14:textId="77777777"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sidRPr="00E5168C">
              <w:rPr>
                <w:rFonts w:ascii="Arial Narrow" w:eastAsia="Times New Roman" w:hAnsi="Arial Narrow" w:cs="Calibri"/>
                <w:color w:val="000000"/>
                <w:kern w:val="0"/>
                <w:sz w:val="24"/>
                <w:szCs w:val="24"/>
                <w:lang w:eastAsia="pl-PL"/>
                <w14:ligatures w14:val="none"/>
              </w:rPr>
              <w:t>0,00</w:t>
            </w:r>
          </w:p>
        </w:tc>
        <w:tc>
          <w:tcPr>
            <w:tcW w:w="1716" w:type="dxa"/>
            <w:tcBorders>
              <w:top w:val="nil"/>
              <w:left w:val="nil"/>
              <w:bottom w:val="single" w:sz="4" w:space="0" w:color="auto"/>
              <w:right w:val="single" w:sz="4" w:space="0" w:color="auto"/>
            </w:tcBorders>
            <w:shd w:val="clear" w:color="auto" w:fill="auto"/>
            <w:noWrap/>
            <w:vAlign w:val="bottom"/>
            <w:hideMark/>
          </w:tcPr>
          <w:p w14:paraId="3CFBBFA9" w14:textId="77777777" w:rsidR="00D1756A" w:rsidRPr="00E5168C" w:rsidRDefault="00D1756A" w:rsidP="00F61A5B">
            <w:pPr>
              <w:suppressAutoHyphens w:val="0"/>
              <w:spacing w:after="0" w:line="240" w:lineRule="auto"/>
              <w:jc w:val="right"/>
              <w:rPr>
                <w:rFonts w:ascii="Arial Narrow" w:eastAsia="Times New Roman" w:hAnsi="Arial Narrow" w:cs="Calibri"/>
                <w:color w:val="000000"/>
                <w:kern w:val="0"/>
                <w:sz w:val="24"/>
                <w:szCs w:val="24"/>
                <w:lang w:eastAsia="pl-PL"/>
                <w14:ligatures w14:val="none"/>
              </w:rPr>
            </w:pPr>
            <w:r>
              <w:rPr>
                <w:rFonts w:ascii="Arial Narrow" w:eastAsia="Times New Roman" w:hAnsi="Arial Narrow" w:cs="Calibri"/>
                <w:color w:val="000000"/>
                <w:kern w:val="0"/>
                <w:sz w:val="24"/>
                <w:szCs w:val="24"/>
                <w:lang w:eastAsia="pl-PL"/>
                <w14:ligatures w14:val="none"/>
              </w:rPr>
              <w:t>687678,53</w:t>
            </w:r>
          </w:p>
        </w:tc>
        <w:tc>
          <w:tcPr>
            <w:tcW w:w="1370" w:type="dxa"/>
            <w:tcBorders>
              <w:top w:val="nil"/>
              <w:left w:val="nil"/>
              <w:bottom w:val="single" w:sz="4" w:space="0" w:color="auto"/>
              <w:right w:val="single" w:sz="4" w:space="0" w:color="auto"/>
            </w:tcBorders>
            <w:shd w:val="clear" w:color="auto" w:fill="auto"/>
            <w:noWrap/>
            <w:vAlign w:val="bottom"/>
            <w:hideMark/>
          </w:tcPr>
          <w:p w14:paraId="20F49C39" w14:textId="0FCEF173" w:rsidR="00D1756A" w:rsidRPr="00E5168C" w:rsidRDefault="00F80E2A" w:rsidP="00F80E2A">
            <w:pPr>
              <w:suppressAutoHyphens w:val="0"/>
              <w:spacing w:after="0" w:line="240" w:lineRule="auto"/>
              <w:jc w:val="center"/>
              <w:rPr>
                <w:rFonts w:ascii="Arial Narrow" w:eastAsia="Times New Roman" w:hAnsi="Arial Narrow" w:cs="Calibri"/>
                <w:color w:val="000000"/>
                <w:kern w:val="0"/>
                <w:sz w:val="24"/>
                <w:szCs w:val="24"/>
                <w:lang w:eastAsia="pl-PL"/>
                <w14:ligatures w14:val="none"/>
              </w:rPr>
            </w:pPr>
            <w:r>
              <w:rPr>
                <w:rFonts w:ascii="Arial Narrow" w:eastAsia="Times New Roman" w:hAnsi="Arial Narrow" w:cs="Calibri"/>
                <w:color w:val="000000"/>
                <w:kern w:val="0"/>
                <w:sz w:val="24"/>
                <w:szCs w:val="24"/>
                <w:lang w:eastAsia="pl-PL"/>
                <w14:ligatures w14:val="none"/>
              </w:rPr>
              <w:t>3 150 178,53</w:t>
            </w:r>
          </w:p>
        </w:tc>
      </w:tr>
      <w:tr w:rsidR="00D1756A" w:rsidRPr="00E5168C" w14:paraId="4CC90D37" w14:textId="77777777" w:rsidTr="00F61A5B">
        <w:trPr>
          <w:trHeight w:val="1080"/>
          <w:jc w:val="center"/>
        </w:trPr>
        <w:tc>
          <w:tcPr>
            <w:tcW w:w="10206"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91C467C" w14:textId="77777777" w:rsidR="00D1756A" w:rsidRPr="00E5168C" w:rsidRDefault="00D1756A" w:rsidP="00F61A5B">
            <w:pPr>
              <w:suppressAutoHyphens w:val="0"/>
              <w:spacing w:after="0" w:line="240" w:lineRule="auto"/>
              <w:rPr>
                <w:rFonts w:ascii="Arial Narrow" w:eastAsia="Times New Roman" w:hAnsi="Arial Narrow" w:cs="Calibri"/>
                <w:color w:val="000000"/>
                <w:kern w:val="0"/>
                <w:sz w:val="24"/>
                <w:szCs w:val="24"/>
                <w:lang w:eastAsia="pl-PL"/>
                <w14:ligatures w14:val="none"/>
              </w:rPr>
            </w:pPr>
            <w:r w:rsidRPr="00E5168C">
              <w:rPr>
                <w:rFonts w:ascii="Arial Narrow" w:eastAsia="Times New Roman" w:hAnsi="Arial Narrow" w:cs="Calibri"/>
                <w:color w:val="000000"/>
                <w:kern w:val="0"/>
                <w:sz w:val="24"/>
                <w:szCs w:val="24"/>
                <w:lang w:eastAsia="pl-PL"/>
                <w14:ligatures w14:val="none"/>
              </w:rPr>
              <w:t>* Wysokość środków danego funduszu na RLKS dostępnych dla LGD w danym województwie będzie wyższa o wartość wkładu krajowego, którego procentowy udział w tej kwocie jest określony dla danego FEW.</w:t>
            </w:r>
            <w:r w:rsidRPr="00E5168C">
              <w:rPr>
                <w:rFonts w:ascii="Arial Narrow" w:eastAsia="Times New Roman" w:hAnsi="Arial Narrow" w:cs="Calibri"/>
                <w:color w:val="000000"/>
                <w:kern w:val="0"/>
                <w:sz w:val="24"/>
                <w:szCs w:val="24"/>
                <w:lang w:eastAsia="pl-PL"/>
                <w14:ligatures w14:val="none"/>
              </w:rPr>
              <w:br/>
              <w:t>** W wierszu odpowiadającemu danemu EFSI, z którego LSR nie będzie finansowana, należy wstawić wartość „0”.</w:t>
            </w:r>
          </w:p>
        </w:tc>
      </w:tr>
    </w:tbl>
    <w:p w14:paraId="580CCEB8" w14:textId="77777777" w:rsidR="00D1756A" w:rsidRPr="008D2A89" w:rsidRDefault="00D1756A" w:rsidP="00D1756A">
      <w:pPr>
        <w:spacing w:after="0" w:line="276" w:lineRule="auto"/>
        <w:jc w:val="both"/>
        <w:rPr>
          <w:rFonts w:ascii="Times New Roman" w:hAnsi="Times New Roman" w:cs="Times New Roman"/>
          <w:i/>
          <w:iCs/>
        </w:rPr>
      </w:pPr>
      <w:r>
        <w:rPr>
          <w:rFonts w:ascii="Times New Roman" w:hAnsi="Times New Roman" w:cs="Times New Roman"/>
          <w:i/>
          <w:iCs/>
        </w:rPr>
        <w:t xml:space="preserve">(Tabela nr 25 - Plan finansowy. </w:t>
      </w:r>
      <w:bookmarkStart w:id="13" w:name="_Hlk147235283"/>
      <w:r>
        <w:rPr>
          <w:rFonts w:ascii="Times New Roman" w:hAnsi="Times New Roman" w:cs="Times New Roman"/>
          <w:i/>
          <w:iCs/>
        </w:rPr>
        <w:t>Źródło. Opracowanie własne</w:t>
      </w:r>
      <w:bookmarkEnd w:id="13"/>
      <w:r>
        <w:rPr>
          <w:rFonts w:ascii="Times New Roman" w:hAnsi="Times New Roman" w:cs="Times New Roman"/>
          <w:i/>
          <w:iCs/>
        </w:rPr>
        <w:t xml:space="preserve">) </w:t>
      </w:r>
    </w:p>
    <w:p w14:paraId="7E635D94" w14:textId="77777777" w:rsidR="00D1756A" w:rsidRDefault="00D1756A" w:rsidP="00D1756A">
      <w:pPr>
        <w:spacing w:after="0" w:line="276" w:lineRule="auto"/>
        <w:jc w:val="both"/>
        <w:rPr>
          <w:rFonts w:ascii="Times New Roman" w:hAnsi="Times New Roman" w:cs="Times New Roman"/>
          <w:b/>
          <w:bCs/>
        </w:rPr>
      </w:pPr>
    </w:p>
    <w:p w14:paraId="10DF58A2" w14:textId="77777777" w:rsidR="00D1756A" w:rsidRDefault="00D1756A" w:rsidP="00E654EC">
      <w:pPr>
        <w:tabs>
          <w:tab w:val="left" w:pos="1605"/>
        </w:tabs>
        <w:rPr>
          <w:rFonts w:ascii="Times New Roman" w:hAnsi="Times New Roman" w:cs="Times New Roman"/>
        </w:rPr>
        <w:sectPr w:rsidR="00D1756A" w:rsidSect="00FE0C6D">
          <w:pgSz w:w="11906" w:h="16838"/>
          <w:pgMar w:top="851" w:right="851" w:bottom="851" w:left="851" w:header="0" w:footer="709" w:gutter="0"/>
          <w:cols w:space="708"/>
          <w:formProt w:val="0"/>
          <w:docGrid w:linePitch="360" w:charSpace="4096"/>
        </w:sectPr>
      </w:pPr>
    </w:p>
    <w:p w14:paraId="13638297" w14:textId="7E828BD1" w:rsidR="00D1756A" w:rsidRPr="00517E50" w:rsidRDefault="00D1756A" w:rsidP="00517E50">
      <w:pPr>
        <w:spacing w:after="0" w:line="276" w:lineRule="auto"/>
        <w:jc w:val="both"/>
        <w:rPr>
          <w:b/>
          <w:bCs/>
          <w:noProof/>
        </w:rPr>
      </w:pPr>
      <w:r w:rsidRPr="00F06E8E">
        <w:rPr>
          <w:rFonts w:ascii="Times New Roman" w:hAnsi="Times New Roman" w:cs="Times New Roman"/>
          <w:b/>
          <w:bCs/>
        </w:rPr>
        <w:t>Załącznik nr 4: Plan wykorzystania budżetu</w:t>
      </w:r>
    </w:p>
    <w:tbl>
      <w:tblPr>
        <w:tblStyle w:val="Tabela-Siatka"/>
        <w:tblW w:w="15163" w:type="dxa"/>
        <w:tblLayout w:type="fixed"/>
        <w:tblLook w:val="04A0" w:firstRow="1" w:lastRow="0" w:firstColumn="1" w:lastColumn="0" w:noHBand="0" w:noVBand="1"/>
      </w:tblPr>
      <w:tblGrid>
        <w:gridCol w:w="988"/>
        <w:gridCol w:w="992"/>
        <w:gridCol w:w="1134"/>
        <w:gridCol w:w="1134"/>
        <w:gridCol w:w="1134"/>
        <w:gridCol w:w="1134"/>
        <w:gridCol w:w="992"/>
        <w:gridCol w:w="1134"/>
        <w:gridCol w:w="992"/>
        <w:gridCol w:w="1134"/>
        <w:gridCol w:w="1134"/>
        <w:gridCol w:w="993"/>
        <w:gridCol w:w="992"/>
        <w:gridCol w:w="1276"/>
      </w:tblGrid>
      <w:tr w:rsidR="00992F56" w:rsidRPr="00992F56" w14:paraId="49067065" w14:textId="77777777" w:rsidTr="00A92FE8">
        <w:tc>
          <w:tcPr>
            <w:tcW w:w="15163" w:type="dxa"/>
            <w:gridSpan w:val="14"/>
            <w:shd w:val="clear" w:color="auto" w:fill="F7CAAC" w:themeFill="accent2" w:themeFillTint="66"/>
          </w:tcPr>
          <w:p w14:paraId="3FA8C7D1" w14:textId="02C7BDDB" w:rsidR="00992F56" w:rsidRPr="00310F5F" w:rsidRDefault="00992F56" w:rsidP="00992F56">
            <w:pPr>
              <w:jc w:val="center"/>
              <w:rPr>
                <w:rFonts w:ascii="Tahoma" w:hAnsi="Tahoma" w:cs="Tahoma"/>
                <w:b/>
                <w:bCs/>
                <w:sz w:val="20"/>
                <w:szCs w:val="20"/>
              </w:rPr>
            </w:pPr>
            <w:r w:rsidRPr="00310F5F">
              <w:rPr>
                <w:rFonts w:ascii="Tahoma" w:hAnsi="Tahoma" w:cs="Tahoma"/>
                <w:b/>
                <w:bCs/>
                <w:sz w:val="20"/>
                <w:szCs w:val="20"/>
              </w:rPr>
              <w:t>Środki zakontraktowane (w Euro) do:</w:t>
            </w:r>
          </w:p>
        </w:tc>
      </w:tr>
      <w:tr w:rsidR="00A92FE8" w14:paraId="37BAA196" w14:textId="77777777" w:rsidTr="00A63890">
        <w:tc>
          <w:tcPr>
            <w:tcW w:w="1980" w:type="dxa"/>
            <w:gridSpan w:val="2"/>
            <w:shd w:val="clear" w:color="auto" w:fill="FFE599" w:themeFill="accent4" w:themeFillTint="66"/>
          </w:tcPr>
          <w:p w14:paraId="4471580F" w14:textId="04F9E0C9" w:rsidR="00992F56" w:rsidRPr="00992F56" w:rsidRDefault="00992F56" w:rsidP="00992F56">
            <w:pPr>
              <w:spacing w:after="0" w:line="276" w:lineRule="auto"/>
              <w:jc w:val="center"/>
              <w:rPr>
                <w:rFonts w:ascii="Tahoma" w:hAnsi="Tahoma" w:cs="Tahoma"/>
                <w:sz w:val="20"/>
                <w:szCs w:val="20"/>
              </w:rPr>
            </w:pPr>
            <w:r w:rsidRPr="00992F56">
              <w:rPr>
                <w:rFonts w:ascii="Tahoma" w:hAnsi="Tahoma" w:cs="Tahoma"/>
                <w:sz w:val="20"/>
                <w:szCs w:val="20"/>
              </w:rPr>
              <w:t>31.12.2024</w:t>
            </w:r>
          </w:p>
        </w:tc>
        <w:tc>
          <w:tcPr>
            <w:tcW w:w="2268" w:type="dxa"/>
            <w:gridSpan w:val="2"/>
            <w:shd w:val="clear" w:color="auto" w:fill="FFE599" w:themeFill="accent4" w:themeFillTint="66"/>
          </w:tcPr>
          <w:p w14:paraId="3F7C9E59" w14:textId="3E3FC742" w:rsidR="00992F56" w:rsidRPr="00992F56" w:rsidRDefault="00992F56" w:rsidP="00992F56">
            <w:pPr>
              <w:spacing w:after="0" w:line="276" w:lineRule="auto"/>
              <w:jc w:val="center"/>
              <w:rPr>
                <w:rFonts w:ascii="Tahoma" w:hAnsi="Tahoma" w:cs="Tahoma"/>
                <w:sz w:val="20"/>
                <w:szCs w:val="20"/>
              </w:rPr>
            </w:pPr>
            <w:r w:rsidRPr="00992F56">
              <w:rPr>
                <w:rFonts w:ascii="Tahoma" w:hAnsi="Tahoma" w:cs="Tahoma"/>
                <w:sz w:val="20"/>
                <w:szCs w:val="20"/>
              </w:rPr>
              <w:t>31.12.2025</w:t>
            </w:r>
          </w:p>
        </w:tc>
        <w:tc>
          <w:tcPr>
            <w:tcW w:w="2268" w:type="dxa"/>
            <w:gridSpan w:val="2"/>
            <w:shd w:val="clear" w:color="auto" w:fill="FFD966" w:themeFill="accent4" w:themeFillTint="99"/>
          </w:tcPr>
          <w:p w14:paraId="13E41443" w14:textId="48D280A3" w:rsidR="00992F56" w:rsidRPr="00992F56" w:rsidRDefault="00992F56" w:rsidP="00992F56">
            <w:pPr>
              <w:spacing w:after="0" w:line="276" w:lineRule="auto"/>
              <w:jc w:val="center"/>
              <w:rPr>
                <w:rFonts w:ascii="Tahoma" w:hAnsi="Tahoma" w:cs="Tahoma"/>
                <w:sz w:val="20"/>
                <w:szCs w:val="20"/>
              </w:rPr>
            </w:pPr>
            <w:r w:rsidRPr="00992F56">
              <w:rPr>
                <w:rFonts w:ascii="Tahoma" w:hAnsi="Tahoma" w:cs="Tahoma"/>
                <w:sz w:val="20"/>
                <w:szCs w:val="20"/>
              </w:rPr>
              <w:t>30.06.2026</w:t>
            </w:r>
          </w:p>
        </w:tc>
        <w:tc>
          <w:tcPr>
            <w:tcW w:w="2126" w:type="dxa"/>
            <w:gridSpan w:val="2"/>
            <w:shd w:val="clear" w:color="auto" w:fill="FFE599" w:themeFill="accent4" w:themeFillTint="66"/>
          </w:tcPr>
          <w:p w14:paraId="3E9C88E0" w14:textId="47ABD7BA" w:rsidR="00992F56" w:rsidRPr="00992F56" w:rsidRDefault="00992F56" w:rsidP="00992F56">
            <w:pPr>
              <w:spacing w:after="0" w:line="276" w:lineRule="auto"/>
              <w:jc w:val="center"/>
              <w:rPr>
                <w:rFonts w:ascii="Tahoma" w:hAnsi="Tahoma" w:cs="Tahoma"/>
                <w:sz w:val="20"/>
                <w:szCs w:val="20"/>
              </w:rPr>
            </w:pPr>
            <w:r w:rsidRPr="00992F56">
              <w:rPr>
                <w:rFonts w:ascii="Tahoma" w:hAnsi="Tahoma" w:cs="Tahoma"/>
                <w:sz w:val="20"/>
                <w:szCs w:val="20"/>
              </w:rPr>
              <w:t>31.12.2026</w:t>
            </w:r>
          </w:p>
        </w:tc>
        <w:tc>
          <w:tcPr>
            <w:tcW w:w="2126" w:type="dxa"/>
            <w:gridSpan w:val="2"/>
            <w:shd w:val="clear" w:color="auto" w:fill="FFE599" w:themeFill="accent4" w:themeFillTint="66"/>
          </w:tcPr>
          <w:p w14:paraId="0F597FB5" w14:textId="6D2B790C" w:rsidR="00992F56" w:rsidRPr="00992F56" w:rsidRDefault="00992F56" w:rsidP="00992F56">
            <w:pPr>
              <w:spacing w:after="0" w:line="276" w:lineRule="auto"/>
              <w:jc w:val="center"/>
              <w:rPr>
                <w:rFonts w:ascii="Tahoma" w:hAnsi="Tahoma" w:cs="Tahoma"/>
                <w:sz w:val="20"/>
                <w:szCs w:val="20"/>
              </w:rPr>
            </w:pPr>
            <w:r w:rsidRPr="00992F56">
              <w:rPr>
                <w:rFonts w:ascii="Tahoma" w:hAnsi="Tahoma" w:cs="Tahoma"/>
                <w:sz w:val="20"/>
                <w:szCs w:val="20"/>
              </w:rPr>
              <w:t>31.12.2927</w:t>
            </w:r>
          </w:p>
        </w:tc>
        <w:tc>
          <w:tcPr>
            <w:tcW w:w="2127" w:type="dxa"/>
            <w:gridSpan w:val="2"/>
            <w:shd w:val="clear" w:color="auto" w:fill="FFE599" w:themeFill="accent4" w:themeFillTint="66"/>
          </w:tcPr>
          <w:p w14:paraId="45D2657B" w14:textId="54EAD6E9" w:rsidR="00992F56" w:rsidRPr="00992F56" w:rsidRDefault="00992F56" w:rsidP="00992F56">
            <w:pPr>
              <w:spacing w:after="0" w:line="276" w:lineRule="auto"/>
              <w:jc w:val="center"/>
              <w:rPr>
                <w:rFonts w:ascii="Tahoma" w:hAnsi="Tahoma" w:cs="Tahoma"/>
                <w:sz w:val="20"/>
                <w:szCs w:val="20"/>
              </w:rPr>
            </w:pPr>
            <w:r w:rsidRPr="00992F56">
              <w:rPr>
                <w:rFonts w:ascii="Tahoma" w:hAnsi="Tahoma" w:cs="Tahoma"/>
                <w:sz w:val="20"/>
                <w:szCs w:val="20"/>
              </w:rPr>
              <w:t>31.12.2028</w:t>
            </w:r>
          </w:p>
        </w:tc>
        <w:tc>
          <w:tcPr>
            <w:tcW w:w="2268" w:type="dxa"/>
            <w:gridSpan w:val="2"/>
            <w:shd w:val="clear" w:color="auto" w:fill="FFE599" w:themeFill="accent4" w:themeFillTint="66"/>
          </w:tcPr>
          <w:p w14:paraId="1C4C5737" w14:textId="68BE9DD4" w:rsidR="00992F56" w:rsidRPr="00992F56" w:rsidRDefault="00992F56" w:rsidP="00992F56">
            <w:pPr>
              <w:spacing w:after="0" w:line="276" w:lineRule="auto"/>
              <w:jc w:val="center"/>
              <w:rPr>
                <w:rFonts w:ascii="Tahoma" w:hAnsi="Tahoma" w:cs="Tahoma"/>
                <w:sz w:val="20"/>
                <w:szCs w:val="20"/>
              </w:rPr>
            </w:pPr>
            <w:r w:rsidRPr="00992F56">
              <w:rPr>
                <w:rFonts w:ascii="Tahoma" w:hAnsi="Tahoma" w:cs="Tahoma"/>
                <w:sz w:val="20"/>
                <w:szCs w:val="20"/>
              </w:rPr>
              <w:t>31.12.2029</w:t>
            </w:r>
          </w:p>
        </w:tc>
      </w:tr>
      <w:tr w:rsidR="00A92FE8" w14:paraId="323EB788" w14:textId="77777777" w:rsidTr="00A63890">
        <w:tc>
          <w:tcPr>
            <w:tcW w:w="988" w:type="dxa"/>
            <w:shd w:val="clear" w:color="auto" w:fill="FFE599" w:themeFill="accent4" w:themeFillTint="66"/>
          </w:tcPr>
          <w:p w14:paraId="48B3C7EC" w14:textId="340992C2" w:rsidR="00992F56" w:rsidRPr="00992F56" w:rsidRDefault="00992F56" w:rsidP="00992F56">
            <w:pPr>
              <w:spacing w:after="0" w:line="276" w:lineRule="auto"/>
              <w:jc w:val="center"/>
              <w:rPr>
                <w:rFonts w:ascii="Tahoma" w:hAnsi="Tahoma" w:cs="Tahoma"/>
                <w:sz w:val="18"/>
                <w:szCs w:val="18"/>
              </w:rPr>
            </w:pPr>
            <w:r w:rsidRPr="00992F56">
              <w:rPr>
                <w:rFonts w:ascii="Tahoma" w:hAnsi="Tahoma" w:cs="Tahoma"/>
                <w:sz w:val="18"/>
                <w:szCs w:val="18"/>
              </w:rPr>
              <w:t>kwota</w:t>
            </w:r>
          </w:p>
          <w:p w14:paraId="0DD5D1B6" w14:textId="4702907E" w:rsidR="00992F56" w:rsidRPr="00992F56" w:rsidRDefault="00992F56" w:rsidP="00992F56">
            <w:pPr>
              <w:spacing w:after="0" w:line="276" w:lineRule="auto"/>
              <w:jc w:val="center"/>
              <w:rPr>
                <w:rFonts w:ascii="Times New Roman" w:hAnsi="Times New Roman" w:cs="Times New Roman"/>
                <w:b/>
                <w:bCs/>
                <w:sz w:val="18"/>
                <w:szCs w:val="18"/>
              </w:rPr>
            </w:pPr>
            <w:r w:rsidRPr="00992F56">
              <w:rPr>
                <w:rFonts w:ascii="Tahoma" w:hAnsi="Tahoma" w:cs="Tahoma"/>
                <w:sz w:val="18"/>
                <w:szCs w:val="18"/>
              </w:rPr>
              <w:t>ogółem (UE+ krajowe</w:t>
            </w:r>
            <w:r w:rsidRPr="00992F56">
              <w:rPr>
                <w:rFonts w:ascii="Tahoma" w:hAnsi="Tahoma" w:cs="Tahoma"/>
                <w:b/>
                <w:bCs/>
                <w:sz w:val="18"/>
                <w:szCs w:val="18"/>
              </w:rPr>
              <w:t>)</w:t>
            </w:r>
          </w:p>
        </w:tc>
        <w:tc>
          <w:tcPr>
            <w:tcW w:w="992" w:type="dxa"/>
            <w:shd w:val="clear" w:color="auto" w:fill="FFE599" w:themeFill="accent4" w:themeFillTint="66"/>
          </w:tcPr>
          <w:p w14:paraId="13EC4C59"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t>
            </w:r>
          </w:p>
          <w:p w14:paraId="78E99135" w14:textId="3D13C7F8" w:rsidR="00B046EA" w:rsidRDefault="00B046EA" w:rsidP="00992F56">
            <w:pPr>
              <w:spacing w:after="0" w:line="276" w:lineRule="auto"/>
              <w:rPr>
                <w:rFonts w:ascii="Tahoma" w:hAnsi="Tahoma" w:cs="Tahoma"/>
                <w:sz w:val="18"/>
                <w:szCs w:val="18"/>
              </w:rPr>
            </w:pPr>
            <w:proofErr w:type="spellStart"/>
            <w:r>
              <w:rPr>
                <w:rFonts w:ascii="Tahoma" w:hAnsi="Tahoma" w:cs="Tahoma"/>
                <w:sz w:val="18"/>
                <w:szCs w:val="18"/>
              </w:rPr>
              <w:t>w</w:t>
            </w:r>
            <w:r w:rsidR="00992F56" w:rsidRPr="00992F56">
              <w:rPr>
                <w:rFonts w:ascii="Tahoma" w:hAnsi="Tahoma" w:cs="Tahoma"/>
                <w:sz w:val="18"/>
                <w:szCs w:val="18"/>
              </w:rPr>
              <w:t>ykorzy</w:t>
            </w:r>
            <w:proofErr w:type="spellEnd"/>
            <w:r>
              <w:rPr>
                <w:rFonts w:ascii="Tahoma" w:hAnsi="Tahoma" w:cs="Tahoma"/>
                <w:sz w:val="18"/>
                <w:szCs w:val="18"/>
              </w:rPr>
              <w:t>-</w:t>
            </w:r>
          </w:p>
          <w:p w14:paraId="5EDADAE7" w14:textId="16C0AE40" w:rsidR="00992F56" w:rsidRPr="00A63890" w:rsidRDefault="00992F56" w:rsidP="00992F56">
            <w:pPr>
              <w:spacing w:after="0" w:line="276" w:lineRule="auto"/>
              <w:rPr>
                <w:rFonts w:ascii="Tahoma" w:hAnsi="Tahoma" w:cs="Tahoma"/>
                <w:sz w:val="18"/>
                <w:szCs w:val="18"/>
              </w:rPr>
            </w:pPr>
            <w:r w:rsidRPr="00992F56">
              <w:rPr>
                <w:rFonts w:ascii="Tahoma" w:hAnsi="Tahoma" w:cs="Tahoma"/>
                <w:sz w:val="18"/>
                <w:szCs w:val="18"/>
              </w:rPr>
              <w:t>stanie budżetu</w:t>
            </w:r>
          </w:p>
        </w:tc>
        <w:tc>
          <w:tcPr>
            <w:tcW w:w="1134" w:type="dxa"/>
            <w:shd w:val="clear" w:color="auto" w:fill="FFE599" w:themeFill="accent4" w:themeFillTint="66"/>
          </w:tcPr>
          <w:p w14:paraId="20917D82" w14:textId="77777777" w:rsidR="00992F56" w:rsidRPr="00992F56" w:rsidRDefault="00992F56" w:rsidP="00992F56">
            <w:pPr>
              <w:spacing w:after="0" w:line="276" w:lineRule="auto"/>
              <w:jc w:val="center"/>
              <w:rPr>
                <w:rFonts w:ascii="Tahoma" w:hAnsi="Tahoma" w:cs="Tahoma"/>
                <w:sz w:val="18"/>
                <w:szCs w:val="18"/>
              </w:rPr>
            </w:pPr>
            <w:r w:rsidRPr="00992F56">
              <w:rPr>
                <w:rFonts w:ascii="Tahoma" w:hAnsi="Tahoma" w:cs="Tahoma"/>
                <w:sz w:val="18"/>
                <w:szCs w:val="18"/>
              </w:rPr>
              <w:t>kwota</w:t>
            </w:r>
          </w:p>
          <w:p w14:paraId="0D0CBB12" w14:textId="0888A618"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ogółem (UE+ krajowe</w:t>
            </w:r>
            <w:r w:rsidRPr="00992F56">
              <w:rPr>
                <w:rFonts w:ascii="Tahoma" w:hAnsi="Tahoma" w:cs="Tahoma"/>
                <w:b/>
                <w:bCs/>
                <w:sz w:val="18"/>
                <w:szCs w:val="18"/>
              </w:rPr>
              <w:t>)</w:t>
            </w:r>
          </w:p>
        </w:tc>
        <w:tc>
          <w:tcPr>
            <w:tcW w:w="1134" w:type="dxa"/>
            <w:shd w:val="clear" w:color="auto" w:fill="FFE599" w:themeFill="accent4" w:themeFillTint="66"/>
          </w:tcPr>
          <w:p w14:paraId="764D09D1"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t>
            </w:r>
          </w:p>
          <w:p w14:paraId="047E88D2"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wykorzysta</w:t>
            </w:r>
          </w:p>
          <w:p w14:paraId="3C714B46" w14:textId="0553975E"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nie budżetu</w:t>
            </w:r>
          </w:p>
        </w:tc>
        <w:tc>
          <w:tcPr>
            <w:tcW w:w="1134" w:type="dxa"/>
            <w:shd w:val="clear" w:color="auto" w:fill="FFD966" w:themeFill="accent4" w:themeFillTint="99"/>
          </w:tcPr>
          <w:p w14:paraId="469CF68F" w14:textId="77777777" w:rsidR="00992F56" w:rsidRPr="00992F56" w:rsidRDefault="00992F56" w:rsidP="00992F56">
            <w:pPr>
              <w:spacing w:after="0" w:line="276" w:lineRule="auto"/>
              <w:jc w:val="center"/>
              <w:rPr>
                <w:rFonts w:ascii="Tahoma" w:hAnsi="Tahoma" w:cs="Tahoma"/>
                <w:sz w:val="18"/>
                <w:szCs w:val="18"/>
              </w:rPr>
            </w:pPr>
            <w:r w:rsidRPr="00992F56">
              <w:rPr>
                <w:rFonts w:ascii="Tahoma" w:hAnsi="Tahoma" w:cs="Tahoma"/>
                <w:sz w:val="18"/>
                <w:szCs w:val="18"/>
              </w:rPr>
              <w:t>kwota</w:t>
            </w:r>
          </w:p>
          <w:p w14:paraId="61619CF0" w14:textId="0EAB9FA6"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ogółem (UE+ krajowe</w:t>
            </w:r>
            <w:r w:rsidRPr="00992F56">
              <w:rPr>
                <w:rFonts w:ascii="Tahoma" w:hAnsi="Tahoma" w:cs="Tahoma"/>
                <w:b/>
                <w:bCs/>
                <w:sz w:val="18"/>
                <w:szCs w:val="18"/>
              </w:rPr>
              <w:t>)</w:t>
            </w:r>
          </w:p>
        </w:tc>
        <w:tc>
          <w:tcPr>
            <w:tcW w:w="1134" w:type="dxa"/>
            <w:shd w:val="clear" w:color="auto" w:fill="FFD966" w:themeFill="accent4" w:themeFillTint="99"/>
          </w:tcPr>
          <w:p w14:paraId="72E291AA"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t>
            </w:r>
          </w:p>
          <w:p w14:paraId="78FB2083"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wykorzysta</w:t>
            </w:r>
          </w:p>
          <w:p w14:paraId="78CE7B3A" w14:textId="551B483C"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nie budżetu</w:t>
            </w:r>
          </w:p>
        </w:tc>
        <w:tc>
          <w:tcPr>
            <w:tcW w:w="992" w:type="dxa"/>
            <w:shd w:val="clear" w:color="auto" w:fill="FFE599" w:themeFill="accent4" w:themeFillTint="66"/>
          </w:tcPr>
          <w:p w14:paraId="5DBC87B7" w14:textId="77777777" w:rsidR="00992F56" w:rsidRPr="00992F56" w:rsidRDefault="00992F56" w:rsidP="00992F56">
            <w:pPr>
              <w:spacing w:after="0" w:line="276" w:lineRule="auto"/>
              <w:jc w:val="center"/>
              <w:rPr>
                <w:rFonts w:ascii="Tahoma" w:hAnsi="Tahoma" w:cs="Tahoma"/>
                <w:sz w:val="18"/>
                <w:szCs w:val="18"/>
              </w:rPr>
            </w:pPr>
            <w:r w:rsidRPr="00992F56">
              <w:rPr>
                <w:rFonts w:ascii="Tahoma" w:hAnsi="Tahoma" w:cs="Tahoma"/>
                <w:sz w:val="18"/>
                <w:szCs w:val="18"/>
              </w:rPr>
              <w:t>kwota</w:t>
            </w:r>
          </w:p>
          <w:p w14:paraId="245A4A52" w14:textId="24AF6328"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ogółem (UE+ krajowe</w:t>
            </w:r>
            <w:r w:rsidRPr="00992F56">
              <w:rPr>
                <w:rFonts w:ascii="Tahoma" w:hAnsi="Tahoma" w:cs="Tahoma"/>
                <w:b/>
                <w:bCs/>
                <w:sz w:val="18"/>
                <w:szCs w:val="18"/>
              </w:rPr>
              <w:t>)</w:t>
            </w:r>
          </w:p>
        </w:tc>
        <w:tc>
          <w:tcPr>
            <w:tcW w:w="1134" w:type="dxa"/>
            <w:shd w:val="clear" w:color="auto" w:fill="FFE599" w:themeFill="accent4" w:themeFillTint="66"/>
          </w:tcPr>
          <w:p w14:paraId="12AF0F60"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t>
            </w:r>
          </w:p>
          <w:p w14:paraId="60ED86BA"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wykorzysta</w:t>
            </w:r>
          </w:p>
          <w:p w14:paraId="36E1F525" w14:textId="135677E6"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nie budżetu</w:t>
            </w:r>
          </w:p>
        </w:tc>
        <w:tc>
          <w:tcPr>
            <w:tcW w:w="992" w:type="dxa"/>
            <w:shd w:val="clear" w:color="auto" w:fill="FFE599" w:themeFill="accent4" w:themeFillTint="66"/>
          </w:tcPr>
          <w:p w14:paraId="777BA9AE" w14:textId="77777777" w:rsidR="00992F56" w:rsidRPr="00992F56" w:rsidRDefault="00992F56" w:rsidP="00992F56">
            <w:pPr>
              <w:spacing w:after="0" w:line="276" w:lineRule="auto"/>
              <w:jc w:val="center"/>
              <w:rPr>
                <w:rFonts w:ascii="Tahoma" w:hAnsi="Tahoma" w:cs="Tahoma"/>
                <w:sz w:val="18"/>
                <w:szCs w:val="18"/>
              </w:rPr>
            </w:pPr>
            <w:r w:rsidRPr="00992F56">
              <w:rPr>
                <w:rFonts w:ascii="Tahoma" w:hAnsi="Tahoma" w:cs="Tahoma"/>
                <w:sz w:val="18"/>
                <w:szCs w:val="18"/>
              </w:rPr>
              <w:t>kwota</w:t>
            </w:r>
          </w:p>
          <w:p w14:paraId="15865F9D" w14:textId="5E29623C"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ogółem (UE+ krajowe</w:t>
            </w:r>
            <w:r w:rsidRPr="00992F56">
              <w:rPr>
                <w:rFonts w:ascii="Tahoma" w:hAnsi="Tahoma" w:cs="Tahoma"/>
                <w:b/>
                <w:bCs/>
                <w:sz w:val="18"/>
                <w:szCs w:val="18"/>
              </w:rPr>
              <w:t>)</w:t>
            </w:r>
          </w:p>
        </w:tc>
        <w:tc>
          <w:tcPr>
            <w:tcW w:w="1134" w:type="dxa"/>
            <w:shd w:val="clear" w:color="auto" w:fill="FFE599" w:themeFill="accent4" w:themeFillTint="66"/>
          </w:tcPr>
          <w:p w14:paraId="3B962FA5"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t>
            </w:r>
          </w:p>
          <w:p w14:paraId="0BAEAC7A"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wykorzysta</w:t>
            </w:r>
          </w:p>
          <w:p w14:paraId="12B6A0D8" w14:textId="77777777" w:rsidR="00992F56" w:rsidRPr="00992F56" w:rsidRDefault="00992F56" w:rsidP="00992F56">
            <w:pPr>
              <w:spacing w:after="0" w:line="276" w:lineRule="auto"/>
              <w:jc w:val="both"/>
              <w:rPr>
                <w:rFonts w:ascii="Tahoma" w:hAnsi="Tahoma" w:cs="Tahoma"/>
                <w:sz w:val="18"/>
                <w:szCs w:val="18"/>
              </w:rPr>
            </w:pPr>
            <w:r w:rsidRPr="00992F56">
              <w:rPr>
                <w:rFonts w:ascii="Tahoma" w:hAnsi="Tahoma" w:cs="Tahoma"/>
                <w:sz w:val="18"/>
                <w:szCs w:val="18"/>
              </w:rPr>
              <w:t>nie</w:t>
            </w:r>
          </w:p>
          <w:p w14:paraId="5F0ED556" w14:textId="6962E9F7"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 xml:space="preserve"> budżetu</w:t>
            </w:r>
          </w:p>
        </w:tc>
        <w:tc>
          <w:tcPr>
            <w:tcW w:w="1134" w:type="dxa"/>
            <w:shd w:val="clear" w:color="auto" w:fill="FFE599" w:themeFill="accent4" w:themeFillTint="66"/>
          </w:tcPr>
          <w:p w14:paraId="74AA7288" w14:textId="77777777" w:rsidR="00992F56" w:rsidRPr="00992F56" w:rsidRDefault="00992F56" w:rsidP="00992F56">
            <w:pPr>
              <w:spacing w:after="0" w:line="276" w:lineRule="auto"/>
              <w:jc w:val="center"/>
              <w:rPr>
                <w:rFonts w:ascii="Tahoma" w:hAnsi="Tahoma" w:cs="Tahoma"/>
                <w:sz w:val="18"/>
                <w:szCs w:val="18"/>
              </w:rPr>
            </w:pPr>
            <w:r w:rsidRPr="00992F56">
              <w:rPr>
                <w:rFonts w:ascii="Tahoma" w:hAnsi="Tahoma" w:cs="Tahoma"/>
                <w:sz w:val="18"/>
                <w:szCs w:val="18"/>
              </w:rPr>
              <w:t>kwota</w:t>
            </w:r>
          </w:p>
          <w:p w14:paraId="571B3323" w14:textId="49F8CA56"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ogółem (UE+ krajowe</w:t>
            </w:r>
            <w:r w:rsidRPr="00992F56">
              <w:rPr>
                <w:rFonts w:ascii="Tahoma" w:hAnsi="Tahoma" w:cs="Tahoma"/>
                <w:b/>
                <w:bCs/>
                <w:sz w:val="18"/>
                <w:szCs w:val="18"/>
              </w:rPr>
              <w:t>)</w:t>
            </w:r>
          </w:p>
        </w:tc>
        <w:tc>
          <w:tcPr>
            <w:tcW w:w="993" w:type="dxa"/>
            <w:shd w:val="clear" w:color="auto" w:fill="FFE599" w:themeFill="accent4" w:themeFillTint="66"/>
          </w:tcPr>
          <w:p w14:paraId="07369799"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t>
            </w:r>
          </w:p>
          <w:p w14:paraId="54628CEA" w14:textId="77777777" w:rsidR="00992F56" w:rsidRPr="00992F56" w:rsidRDefault="00992F56" w:rsidP="00992F56">
            <w:pPr>
              <w:spacing w:after="0" w:line="276" w:lineRule="auto"/>
              <w:rPr>
                <w:rFonts w:ascii="Tahoma" w:hAnsi="Tahoma" w:cs="Tahoma"/>
                <w:sz w:val="18"/>
                <w:szCs w:val="18"/>
              </w:rPr>
            </w:pPr>
            <w:r w:rsidRPr="00992F56">
              <w:rPr>
                <w:rFonts w:ascii="Tahoma" w:hAnsi="Tahoma" w:cs="Tahoma"/>
                <w:sz w:val="18"/>
                <w:szCs w:val="18"/>
              </w:rPr>
              <w:t>wykorzysta</w:t>
            </w:r>
          </w:p>
          <w:p w14:paraId="4774DD84" w14:textId="77777777" w:rsidR="00992F56" w:rsidRPr="00992F56" w:rsidRDefault="00992F56" w:rsidP="00992F56">
            <w:pPr>
              <w:spacing w:after="0" w:line="276" w:lineRule="auto"/>
              <w:jc w:val="both"/>
              <w:rPr>
                <w:rFonts w:ascii="Tahoma" w:hAnsi="Tahoma" w:cs="Tahoma"/>
                <w:sz w:val="18"/>
                <w:szCs w:val="18"/>
              </w:rPr>
            </w:pPr>
            <w:r w:rsidRPr="00992F56">
              <w:rPr>
                <w:rFonts w:ascii="Tahoma" w:hAnsi="Tahoma" w:cs="Tahoma"/>
                <w:sz w:val="18"/>
                <w:szCs w:val="18"/>
              </w:rPr>
              <w:t xml:space="preserve">nie </w:t>
            </w:r>
          </w:p>
          <w:p w14:paraId="498598F6" w14:textId="12D3190E"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budżetu</w:t>
            </w:r>
          </w:p>
        </w:tc>
        <w:tc>
          <w:tcPr>
            <w:tcW w:w="992" w:type="dxa"/>
            <w:shd w:val="clear" w:color="auto" w:fill="FFE599" w:themeFill="accent4" w:themeFillTint="66"/>
          </w:tcPr>
          <w:p w14:paraId="687713B1" w14:textId="77777777" w:rsidR="00992F56" w:rsidRPr="00992F56" w:rsidRDefault="00992F56" w:rsidP="00992F56">
            <w:pPr>
              <w:spacing w:after="0" w:line="276" w:lineRule="auto"/>
              <w:jc w:val="center"/>
              <w:rPr>
                <w:rFonts w:ascii="Tahoma" w:hAnsi="Tahoma" w:cs="Tahoma"/>
                <w:sz w:val="18"/>
                <w:szCs w:val="18"/>
              </w:rPr>
            </w:pPr>
            <w:r w:rsidRPr="00992F56">
              <w:rPr>
                <w:rFonts w:ascii="Tahoma" w:hAnsi="Tahoma" w:cs="Tahoma"/>
                <w:sz w:val="18"/>
                <w:szCs w:val="18"/>
              </w:rPr>
              <w:t>kwota</w:t>
            </w:r>
          </w:p>
          <w:p w14:paraId="2549E7A4" w14:textId="3B3B4DF5" w:rsidR="00992F56" w:rsidRPr="00992F56" w:rsidRDefault="00992F56" w:rsidP="00992F56">
            <w:pPr>
              <w:spacing w:after="0" w:line="276" w:lineRule="auto"/>
              <w:jc w:val="both"/>
              <w:rPr>
                <w:rFonts w:ascii="Tahoma" w:hAnsi="Tahoma" w:cs="Tahoma"/>
                <w:b/>
                <w:bCs/>
                <w:sz w:val="18"/>
                <w:szCs w:val="18"/>
              </w:rPr>
            </w:pPr>
            <w:r w:rsidRPr="00992F56">
              <w:rPr>
                <w:rFonts w:ascii="Tahoma" w:hAnsi="Tahoma" w:cs="Tahoma"/>
                <w:sz w:val="18"/>
                <w:szCs w:val="18"/>
              </w:rPr>
              <w:t>ogółem (UE+ krajowe</w:t>
            </w:r>
            <w:r w:rsidRPr="00992F56">
              <w:rPr>
                <w:rFonts w:ascii="Tahoma" w:hAnsi="Tahoma" w:cs="Tahoma"/>
                <w:b/>
                <w:bCs/>
                <w:sz w:val="18"/>
                <w:szCs w:val="18"/>
              </w:rPr>
              <w:t>)</w:t>
            </w:r>
          </w:p>
        </w:tc>
        <w:tc>
          <w:tcPr>
            <w:tcW w:w="1276" w:type="dxa"/>
            <w:shd w:val="clear" w:color="auto" w:fill="FFE599" w:themeFill="accent4" w:themeFillTint="66"/>
          </w:tcPr>
          <w:p w14:paraId="795269C7" w14:textId="77777777" w:rsidR="00A92FE8" w:rsidRPr="00992F56" w:rsidRDefault="00A92FE8" w:rsidP="00A92FE8">
            <w:pPr>
              <w:spacing w:after="0" w:line="276" w:lineRule="auto"/>
              <w:rPr>
                <w:rFonts w:ascii="Times New Roman" w:hAnsi="Times New Roman" w:cs="Times New Roman"/>
              </w:rPr>
            </w:pPr>
            <w:r w:rsidRPr="00992F56">
              <w:rPr>
                <w:rFonts w:ascii="Times New Roman" w:hAnsi="Times New Roman" w:cs="Times New Roman"/>
              </w:rPr>
              <w:t>%</w:t>
            </w:r>
          </w:p>
          <w:p w14:paraId="69B0F41F" w14:textId="77777777" w:rsidR="00A92FE8" w:rsidRPr="00992F56" w:rsidRDefault="00A92FE8" w:rsidP="00A92FE8">
            <w:pPr>
              <w:spacing w:after="0" w:line="276" w:lineRule="auto"/>
              <w:rPr>
                <w:rFonts w:ascii="Times New Roman" w:hAnsi="Times New Roman" w:cs="Times New Roman"/>
              </w:rPr>
            </w:pPr>
            <w:r w:rsidRPr="00992F56">
              <w:rPr>
                <w:rFonts w:ascii="Times New Roman" w:hAnsi="Times New Roman" w:cs="Times New Roman"/>
              </w:rPr>
              <w:t>wykorzysta</w:t>
            </w:r>
          </w:p>
          <w:p w14:paraId="1F4842FD" w14:textId="44923AC7" w:rsidR="00992F56" w:rsidRDefault="00A92FE8" w:rsidP="00A92FE8">
            <w:pPr>
              <w:spacing w:after="0" w:line="276" w:lineRule="auto"/>
              <w:jc w:val="both"/>
              <w:rPr>
                <w:rFonts w:ascii="Times New Roman" w:hAnsi="Times New Roman" w:cs="Times New Roman"/>
                <w:b/>
                <w:bCs/>
              </w:rPr>
            </w:pPr>
            <w:r w:rsidRPr="00992F56">
              <w:rPr>
                <w:rFonts w:ascii="Times New Roman" w:hAnsi="Times New Roman" w:cs="Times New Roman"/>
              </w:rPr>
              <w:t>nie</w:t>
            </w:r>
            <w:r>
              <w:rPr>
                <w:rFonts w:ascii="Times New Roman" w:hAnsi="Times New Roman" w:cs="Times New Roman"/>
              </w:rPr>
              <w:t xml:space="preserve"> </w:t>
            </w:r>
            <w:r w:rsidRPr="00992F56">
              <w:rPr>
                <w:rFonts w:ascii="Times New Roman" w:hAnsi="Times New Roman" w:cs="Times New Roman"/>
              </w:rPr>
              <w:t>budżetu</w:t>
            </w:r>
          </w:p>
        </w:tc>
      </w:tr>
      <w:tr w:rsidR="00A63890" w14:paraId="4073F20F" w14:textId="77777777" w:rsidTr="00A63890">
        <w:tc>
          <w:tcPr>
            <w:tcW w:w="988" w:type="dxa"/>
          </w:tcPr>
          <w:p w14:paraId="644A8EBE" w14:textId="77777777" w:rsidR="00992F56" w:rsidRPr="00ED3775" w:rsidRDefault="00992F56" w:rsidP="00FE0C6D">
            <w:pPr>
              <w:spacing w:after="0" w:line="276" w:lineRule="auto"/>
              <w:jc w:val="both"/>
              <w:rPr>
                <w:rFonts w:ascii="Tahoma" w:hAnsi="Tahoma" w:cs="Tahoma"/>
                <w:sz w:val="20"/>
                <w:szCs w:val="20"/>
              </w:rPr>
            </w:pPr>
          </w:p>
          <w:p w14:paraId="2B13AB28" w14:textId="050E6E0F" w:rsidR="00992F56" w:rsidRPr="00ED3775" w:rsidRDefault="00A92FE8"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992" w:type="dxa"/>
          </w:tcPr>
          <w:p w14:paraId="2C99F3B3" w14:textId="15A0F032" w:rsidR="00992F56" w:rsidRPr="00ED3775" w:rsidRDefault="00A92FE8"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1134" w:type="dxa"/>
          </w:tcPr>
          <w:p w14:paraId="2926EF86" w14:textId="355CDA5B" w:rsidR="00992F56" w:rsidRPr="00595E42" w:rsidRDefault="00A92FE8" w:rsidP="00FE0C6D">
            <w:pPr>
              <w:spacing w:after="0" w:line="276" w:lineRule="auto"/>
              <w:jc w:val="both"/>
              <w:rPr>
                <w:rFonts w:ascii="Tahoma" w:hAnsi="Tahoma" w:cs="Tahoma"/>
                <w:color w:val="ED0000"/>
                <w:sz w:val="20"/>
                <w:szCs w:val="20"/>
              </w:rPr>
            </w:pPr>
            <w:r w:rsidRPr="00595E42">
              <w:rPr>
                <w:rFonts w:ascii="Tahoma" w:hAnsi="Tahoma" w:cs="Tahoma"/>
                <w:color w:val="ED0000"/>
                <w:sz w:val="20"/>
                <w:szCs w:val="20"/>
              </w:rPr>
              <w:t>144</w:t>
            </w:r>
            <w:r w:rsidR="008D023D" w:rsidRPr="00595E42">
              <w:rPr>
                <w:rFonts w:ascii="Tahoma" w:hAnsi="Tahoma" w:cs="Tahoma"/>
                <w:color w:val="ED0000"/>
                <w:sz w:val="20"/>
                <w:szCs w:val="20"/>
              </w:rPr>
              <w:t xml:space="preserve"> 6667</w:t>
            </w:r>
          </w:p>
        </w:tc>
        <w:tc>
          <w:tcPr>
            <w:tcW w:w="1134" w:type="dxa"/>
          </w:tcPr>
          <w:p w14:paraId="55BFA4D2" w14:textId="72E733BC" w:rsidR="00992F56" w:rsidRPr="00595E42" w:rsidRDefault="00D02939" w:rsidP="00FE0C6D">
            <w:pPr>
              <w:spacing w:after="0" w:line="276" w:lineRule="auto"/>
              <w:jc w:val="both"/>
              <w:rPr>
                <w:rFonts w:ascii="Tahoma" w:hAnsi="Tahoma" w:cs="Tahoma"/>
                <w:color w:val="ED0000"/>
                <w:sz w:val="20"/>
                <w:szCs w:val="20"/>
              </w:rPr>
            </w:pPr>
            <w:r w:rsidRPr="00595E42">
              <w:rPr>
                <w:rFonts w:ascii="Tahoma" w:hAnsi="Tahoma" w:cs="Tahoma"/>
                <w:color w:val="ED0000"/>
                <w:sz w:val="20"/>
                <w:szCs w:val="20"/>
              </w:rPr>
              <w:t>72</w:t>
            </w:r>
            <w:r w:rsidR="00C014A7" w:rsidRPr="00595E42">
              <w:rPr>
                <w:rFonts w:ascii="Tahoma" w:hAnsi="Tahoma" w:cs="Tahoma"/>
                <w:color w:val="ED0000"/>
                <w:sz w:val="20"/>
                <w:szCs w:val="20"/>
              </w:rPr>
              <w:t>,33%</w:t>
            </w:r>
          </w:p>
        </w:tc>
        <w:tc>
          <w:tcPr>
            <w:tcW w:w="1134" w:type="dxa"/>
          </w:tcPr>
          <w:p w14:paraId="3422EE85" w14:textId="4586556C" w:rsidR="00992F56" w:rsidRPr="00ED3775" w:rsidRDefault="00AD280D"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1134" w:type="dxa"/>
          </w:tcPr>
          <w:p w14:paraId="3B25432D" w14:textId="4D87F862" w:rsidR="00992F56" w:rsidRPr="00ED3775" w:rsidRDefault="00AD280D"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992" w:type="dxa"/>
          </w:tcPr>
          <w:p w14:paraId="1F8EED8A" w14:textId="52322102" w:rsidR="00992F56" w:rsidRPr="00ED3775" w:rsidRDefault="00AD280D" w:rsidP="00FE0C6D">
            <w:pPr>
              <w:spacing w:after="0" w:line="276" w:lineRule="auto"/>
              <w:jc w:val="both"/>
              <w:rPr>
                <w:rFonts w:ascii="Tahoma" w:hAnsi="Tahoma" w:cs="Tahoma"/>
                <w:sz w:val="20"/>
                <w:szCs w:val="20"/>
              </w:rPr>
            </w:pPr>
            <w:r w:rsidRPr="00ED3775">
              <w:rPr>
                <w:rFonts w:ascii="Tahoma" w:hAnsi="Tahoma" w:cs="Tahoma"/>
                <w:sz w:val="20"/>
                <w:szCs w:val="20"/>
              </w:rPr>
              <w:t>2</w:t>
            </w:r>
            <w:r w:rsidR="00C523D8" w:rsidRPr="00ED3775">
              <w:rPr>
                <w:rFonts w:ascii="Tahoma" w:hAnsi="Tahoma" w:cs="Tahoma"/>
                <w:sz w:val="20"/>
                <w:szCs w:val="20"/>
              </w:rPr>
              <w:t> </w:t>
            </w:r>
            <w:r w:rsidRPr="00ED3775">
              <w:rPr>
                <w:rFonts w:ascii="Tahoma" w:hAnsi="Tahoma" w:cs="Tahoma"/>
                <w:sz w:val="20"/>
                <w:szCs w:val="20"/>
              </w:rPr>
              <w:t>333</w:t>
            </w:r>
            <w:r w:rsidR="00C523D8" w:rsidRPr="00ED3775">
              <w:rPr>
                <w:rFonts w:ascii="Tahoma" w:hAnsi="Tahoma" w:cs="Tahoma"/>
                <w:sz w:val="20"/>
                <w:szCs w:val="20"/>
              </w:rPr>
              <w:t xml:space="preserve"> 33</w:t>
            </w:r>
          </w:p>
        </w:tc>
        <w:tc>
          <w:tcPr>
            <w:tcW w:w="1134" w:type="dxa"/>
          </w:tcPr>
          <w:p w14:paraId="493B98F4" w14:textId="2C77C7E8" w:rsidR="00992F56" w:rsidRPr="00ED3775" w:rsidRDefault="00C523D8" w:rsidP="00FE0C6D">
            <w:pPr>
              <w:spacing w:after="0" w:line="276" w:lineRule="auto"/>
              <w:jc w:val="both"/>
              <w:rPr>
                <w:rFonts w:ascii="Tahoma" w:hAnsi="Tahoma" w:cs="Tahoma"/>
                <w:sz w:val="20"/>
                <w:szCs w:val="20"/>
              </w:rPr>
            </w:pPr>
            <w:r w:rsidRPr="00ED3775">
              <w:rPr>
                <w:rFonts w:ascii="Tahoma" w:hAnsi="Tahoma" w:cs="Tahoma"/>
                <w:sz w:val="20"/>
                <w:szCs w:val="20"/>
              </w:rPr>
              <w:t>84%</w:t>
            </w:r>
          </w:p>
        </w:tc>
        <w:tc>
          <w:tcPr>
            <w:tcW w:w="992" w:type="dxa"/>
          </w:tcPr>
          <w:p w14:paraId="0E67AFF8" w14:textId="6D36B6CD" w:rsidR="00992F56" w:rsidRPr="00ED3775" w:rsidRDefault="00C523D8" w:rsidP="00FE0C6D">
            <w:pPr>
              <w:spacing w:after="0" w:line="276" w:lineRule="auto"/>
              <w:jc w:val="both"/>
              <w:rPr>
                <w:rFonts w:ascii="Tahoma" w:hAnsi="Tahoma" w:cs="Tahoma"/>
                <w:sz w:val="20"/>
                <w:szCs w:val="20"/>
              </w:rPr>
            </w:pPr>
            <w:r w:rsidRPr="00ED3775">
              <w:rPr>
                <w:rFonts w:ascii="Tahoma" w:hAnsi="Tahoma" w:cs="Tahoma"/>
                <w:sz w:val="20"/>
                <w:szCs w:val="20"/>
              </w:rPr>
              <w:t>1</w:t>
            </w:r>
            <w:r w:rsidR="00AB31CE" w:rsidRPr="00ED3775">
              <w:rPr>
                <w:rFonts w:ascii="Tahoma" w:hAnsi="Tahoma" w:cs="Tahoma"/>
                <w:sz w:val="20"/>
                <w:szCs w:val="20"/>
              </w:rPr>
              <w:t> </w:t>
            </w:r>
            <w:r w:rsidRPr="00ED3775">
              <w:rPr>
                <w:rFonts w:ascii="Tahoma" w:hAnsi="Tahoma" w:cs="Tahoma"/>
                <w:sz w:val="20"/>
                <w:szCs w:val="20"/>
              </w:rPr>
              <w:t>0</w:t>
            </w:r>
            <w:r w:rsidR="002F556B" w:rsidRPr="00ED3775">
              <w:rPr>
                <w:rFonts w:ascii="Tahoma" w:hAnsi="Tahoma" w:cs="Tahoma"/>
                <w:sz w:val="20"/>
                <w:szCs w:val="20"/>
              </w:rPr>
              <w:t>66</w:t>
            </w:r>
            <w:r w:rsidR="00AB31CE" w:rsidRPr="00ED3775">
              <w:rPr>
                <w:rFonts w:ascii="Tahoma" w:hAnsi="Tahoma" w:cs="Tahoma"/>
                <w:sz w:val="20"/>
                <w:szCs w:val="20"/>
              </w:rPr>
              <w:t xml:space="preserve"> </w:t>
            </w:r>
            <w:r w:rsidR="002F556B" w:rsidRPr="00ED3775">
              <w:rPr>
                <w:rFonts w:ascii="Tahoma" w:hAnsi="Tahoma" w:cs="Tahoma"/>
                <w:sz w:val="20"/>
                <w:szCs w:val="20"/>
              </w:rPr>
              <w:t>67</w:t>
            </w:r>
          </w:p>
        </w:tc>
        <w:tc>
          <w:tcPr>
            <w:tcW w:w="1134" w:type="dxa"/>
          </w:tcPr>
          <w:p w14:paraId="3AD68314" w14:textId="0A506578" w:rsidR="00992F56" w:rsidRPr="00ED3775" w:rsidRDefault="002F556B" w:rsidP="00FE0C6D">
            <w:pPr>
              <w:spacing w:after="0" w:line="276" w:lineRule="auto"/>
              <w:jc w:val="both"/>
              <w:rPr>
                <w:rFonts w:ascii="Tahoma" w:hAnsi="Tahoma" w:cs="Tahoma"/>
                <w:sz w:val="20"/>
                <w:szCs w:val="20"/>
              </w:rPr>
            </w:pPr>
            <w:r w:rsidRPr="00ED3775">
              <w:rPr>
                <w:rFonts w:ascii="Tahoma" w:hAnsi="Tahoma" w:cs="Tahoma"/>
                <w:sz w:val="20"/>
                <w:szCs w:val="20"/>
              </w:rPr>
              <w:t>89</w:t>
            </w:r>
            <w:r w:rsidR="00932C63" w:rsidRPr="00ED3775">
              <w:rPr>
                <w:rFonts w:ascii="Tahoma" w:hAnsi="Tahoma" w:cs="Tahoma"/>
                <w:sz w:val="20"/>
                <w:szCs w:val="20"/>
              </w:rPr>
              <w:t>,33%</w:t>
            </w:r>
          </w:p>
        </w:tc>
        <w:tc>
          <w:tcPr>
            <w:tcW w:w="1134" w:type="dxa"/>
          </w:tcPr>
          <w:p w14:paraId="526F62C4" w14:textId="01794649" w:rsidR="00992F56" w:rsidRPr="00ED3775" w:rsidRDefault="00932C63" w:rsidP="00FE0C6D">
            <w:pPr>
              <w:spacing w:after="0" w:line="276" w:lineRule="auto"/>
              <w:jc w:val="both"/>
              <w:rPr>
                <w:rFonts w:ascii="Tahoma" w:hAnsi="Tahoma" w:cs="Tahoma"/>
                <w:sz w:val="20"/>
                <w:szCs w:val="20"/>
              </w:rPr>
            </w:pPr>
            <w:r w:rsidRPr="00ED3775">
              <w:rPr>
                <w:rFonts w:ascii="Tahoma" w:hAnsi="Tahoma" w:cs="Tahoma"/>
                <w:sz w:val="20"/>
                <w:szCs w:val="20"/>
              </w:rPr>
              <w:t>1</w:t>
            </w:r>
            <w:r w:rsidR="00AB31CE" w:rsidRPr="00ED3775">
              <w:rPr>
                <w:rFonts w:ascii="Tahoma" w:hAnsi="Tahoma" w:cs="Tahoma"/>
                <w:sz w:val="20"/>
                <w:szCs w:val="20"/>
              </w:rPr>
              <w:t> </w:t>
            </w:r>
            <w:r w:rsidRPr="00ED3775">
              <w:rPr>
                <w:rFonts w:ascii="Tahoma" w:hAnsi="Tahoma" w:cs="Tahoma"/>
                <w:sz w:val="20"/>
                <w:szCs w:val="20"/>
              </w:rPr>
              <w:t>066</w:t>
            </w:r>
            <w:r w:rsidR="00AB31CE" w:rsidRPr="00ED3775">
              <w:rPr>
                <w:rFonts w:ascii="Tahoma" w:hAnsi="Tahoma" w:cs="Tahoma"/>
                <w:sz w:val="20"/>
                <w:szCs w:val="20"/>
              </w:rPr>
              <w:t xml:space="preserve"> </w:t>
            </w:r>
            <w:r w:rsidRPr="00ED3775">
              <w:rPr>
                <w:rFonts w:ascii="Tahoma" w:hAnsi="Tahoma" w:cs="Tahoma"/>
                <w:sz w:val="20"/>
                <w:szCs w:val="20"/>
              </w:rPr>
              <w:t>67</w:t>
            </w:r>
          </w:p>
        </w:tc>
        <w:tc>
          <w:tcPr>
            <w:tcW w:w="993" w:type="dxa"/>
          </w:tcPr>
          <w:p w14:paraId="162CE481" w14:textId="775E475D" w:rsidR="00992F56" w:rsidRPr="00ED3775" w:rsidRDefault="00932C63" w:rsidP="00FE0C6D">
            <w:pPr>
              <w:spacing w:after="0" w:line="276" w:lineRule="auto"/>
              <w:jc w:val="both"/>
              <w:rPr>
                <w:rFonts w:ascii="Tahoma" w:hAnsi="Tahoma" w:cs="Tahoma"/>
                <w:sz w:val="20"/>
                <w:szCs w:val="20"/>
              </w:rPr>
            </w:pPr>
            <w:r w:rsidRPr="00ED3775">
              <w:rPr>
                <w:rFonts w:ascii="Tahoma" w:hAnsi="Tahoma" w:cs="Tahoma"/>
                <w:sz w:val="20"/>
                <w:szCs w:val="20"/>
              </w:rPr>
              <w:t>94,66%</w:t>
            </w:r>
          </w:p>
        </w:tc>
        <w:tc>
          <w:tcPr>
            <w:tcW w:w="992" w:type="dxa"/>
          </w:tcPr>
          <w:p w14:paraId="5346E089" w14:textId="7487A135" w:rsidR="00992F56" w:rsidRPr="00ED3775" w:rsidRDefault="00932C63" w:rsidP="00FE0C6D">
            <w:pPr>
              <w:spacing w:after="0" w:line="276" w:lineRule="auto"/>
              <w:jc w:val="both"/>
              <w:rPr>
                <w:rFonts w:ascii="Tahoma" w:hAnsi="Tahoma" w:cs="Tahoma"/>
                <w:sz w:val="20"/>
                <w:szCs w:val="20"/>
              </w:rPr>
            </w:pPr>
            <w:r w:rsidRPr="00ED3775">
              <w:rPr>
                <w:rFonts w:ascii="Tahoma" w:hAnsi="Tahoma" w:cs="Tahoma"/>
                <w:sz w:val="20"/>
                <w:szCs w:val="20"/>
              </w:rPr>
              <w:t>1</w:t>
            </w:r>
            <w:r w:rsidR="00AB31CE" w:rsidRPr="00ED3775">
              <w:rPr>
                <w:rFonts w:ascii="Tahoma" w:hAnsi="Tahoma" w:cs="Tahoma"/>
                <w:sz w:val="20"/>
                <w:szCs w:val="20"/>
              </w:rPr>
              <w:t> </w:t>
            </w:r>
            <w:r w:rsidR="00ED7073" w:rsidRPr="00ED3775">
              <w:rPr>
                <w:rFonts w:ascii="Tahoma" w:hAnsi="Tahoma" w:cs="Tahoma"/>
                <w:sz w:val="20"/>
                <w:szCs w:val="20"/>
              </w:rPr>
              <w:t>066</w:t>
            </w:r>
            <w:r w:rsidR="00AB31CE" w:rsidRPr="00ED3775">
              <w:rPr>
                <w:rFonts w:ascii="Tahoma" w:hAnsi="Tahoma" w:cs="Tahoma"/>
                <w:sz w:val="20"/>
                <w:szCs w:val="20"/>
              </w:rPr>
              <w:t xml:space="preserve"> </w:t>
            </w:r>
            <w:r w:rsidR="00ED7073" w:rsidRPr="00ED3775">
              <w:rPr>
                <w:rFonts w:ascii="Tahoma" w:hAnsi="Tahoma" w:cs="Tahoma"/>
                <w:sz w:val="20"/>
                <w:szCs w:val="20"/>
              </w:rPr>
              <w:t>67</w:t>
            </w:r>
          </w:p>
        </w:tc>
        <w:tc>
          <w:tcPr>
            <w:tcW w:w="1276" w:type="dxa"/>
          </w:tcPr>
          <w:p w14:paraId="6120C009" w14:textId="5C4221FB" w:rsidR="00992F56" w:rsidRPr="00ED3775" w:rsidRDefault="00ED7073" w:rsidP="00FE0C6D">
            <w:pPr>
              <w:spacing w:after="0" w:line="276" w:lineRule="auto"/>
              <w:jc w:val="both"/>
              <w:rPr>
                <w:rFonts w:ascii="Tahoma" w:hAnsi="Tahoma" w:cs="Tahoma"/>
                <w:sz w:val="20"/>
                <w:szCs w:val="20"/>
              </w:rPr>
            </w:pPr>
            <w:r w:rsidRPr="00ED3775">
              <w:rPr>
                <w:rFonts w:ascii="Tahoma" w:hAnsi="Tahoma" w:cs="Tahoma"/>
                <w:sz w:val="20"/>
                <w:szCs w:val="20"/>
              </w:rPr>
              <w:t>100%</w:t>
            </w:r>
          </w:p>
        </w:tc>
      </w:tr>
      <w:tr w:rsidR="00A63890" w14:paraId="554AD56C" w14:textId="77777777" w:rsidTr="00A63890">
        <w:tc>
          <w:tcPr>
            <w:tcW w:w="988" w:type="dxa"/>
          </w:tcPr>
          <w:p w14:paraId="56C4D791" w14:textId="77777777" w:rsidR="00992F56" w:rsidRPr="00ED3775" w:rsidRDefault="00992F56" w:rsidP="00FE0C6D">
            <w:pPr>
              <w:spacing w:after="0" w:line="276" w:lineRule="auto"/>
              <w:jc w:val="both"/>
              <w:rPr>
                <w:rFonts w:ascii="Tahoma" w:hAnsi="Tahoma" w:cs="Tahoma"/>
                <w:sz w:val="20"/>
                <w:szCs w:val="20"/>
              </w:rPr>
            </w:pPr>
          </w:p>
          <w:p w14:paraId="3B1A0CA8" w14:textId="07C82660" w:rsidR="00992F56" w:rsidRPr="00ED3775" w:rsidRDefault="00A92FE8"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992" w:type="dxa"/>
          </w:tcPr>
          <w:p w14:paraId="71644F63" w14:textId="4F8C53E6" w:rsidR="00992F56" w:rsidRPr="00ED3775" w:rsidRDefault="00A92FE8"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1134" w:type="dxa"/>
          </w:tcPr>
          <w:p w14:paraId="3046784F" w14:textId="1DE4617D" w:rsidR="00992F56" w:rsidRPr="00595E42" w:rsidRDefault="00A63890" w:rsidP="00FE0C6D">
            <w:pPr>
              <w:spacing w:after="0" w:line="276" w:lineRule="auto"/>
              <w:jc w:val="both"/>
              <w:rPr>
                <w:rFonts w:ascii="Tahoma" w:hAnsi="Tahoma" w:cs="Tahoma"/>
                <w:color w:val="ED0000"/>
                <w:sz w:val="20"/>
                <w:szCs w:val="20"/>
              </w:rPr>
            </w:pPr>
            <w:r w:rsidRPr="00595E42">
              <w:rPr>
                <w:rFonts w:ascii="Tahoma" w:hAnsi="Tahoma" w:cs="Tahoma"/>
                <w:color w:val="ED0000"/>
                <w:sz w:val="20"/>
                <w:szCs w:val="20"/>
              </w:rPr>
              <w:t>687678,53</w:t>
            </w:r>
          </w:p>
        </w:tc>
        <w:tc>
          <w:tcPr>
            <w:tcW w:w="1134" w:type="dxa"/>
          </w:tcPr>
          <w:p w14:paraId="1A82458B" w14:textId="61345898" w:rsidR="00992F56" w:rsidRPr="00595E42" w:rsidRDefault="00EE013E" w:rsidP="00FE0C6D">
            <w:pPr>
              <w:spacing w:after="0" w:line="276" w:lineRule="auto"/>
              <w:jc w:val="both"/>
              <w:rPr>
                <w:rFonts w:ascii="Tahoma" w:hAnsi="Tahoma" w:cs="Tahoma"/>
                <w:color w:val="ED0000"/>
                <w:sz w:val="20"/>
                <w:szCs w:val="20"/>
              </w:rPr>
            </w:pPr>
            <w:r w:rsidRPr="00595E42">
              <w:rPr>
                <w:rFonts w:ascii="Tahoma" w:hAnsi="Tahoma" w:cs="Tahoma"/>
                <w:color w:val="ED0000"/>
                <w:sz w:val="20"/>
                <w:szCs w:val="20"/>
              </w:rPr>
              <w:t>0</w:t>
            </w:r>
          </w:p>
        </w:tc>
        <w:tc>
          <w:tcPr>
            <w:tcW w:w="1134" w:type="dxa"/>
            <w:shd w:val="clear" w:color="auto" w:fill="BFBFBF" w:themeFill="background1" w:themeFillShade="BF"/>
          </w:tcPr>
          <w:p w14:paraId="12B2ACFB" w14:textId="30379C82" w:rsidR="00992F56" w:rsidRPr="00ED3775" w:rsidRDefault="00EE013E" w:rsidP="00FE0C6D">
            <w:pPr>
              <w:spacing w:after="0" w:line="276" w:lineRule="auto"/>
              <w:jc w:val="both"/>
              <w:rPr>
                <w:rFonts w:ascii="Tahoma" w:hAnsi="Tahoma" w:cs="Tahoma"/>
                <w:sz w:val="20"/>
                <w:szCs w:val="20"/>
              </w:rPr>
            </w:pPr>
            <w:r>
              <w:rPr>
                <w:rFonts w:ascii="Tahoma" w:hAnsi="Tahoma" w:cs="Tahoma"/>
                <w:sz w:val="20"/>
                <w:szCs w:val="20"/>
              </w:rPr>
              <w:t>0</w:t>
            </w:r>
          </w:p>
        </w:tc>
        <w:tc>
          <w:tcPr>
            <w:tcW w:w="1134" w:type="dxa"/>
            <w:shd w:val="clear" w:color="auto" w:fill="BFBFBF" w:themeFill="background1" w:themeFillShade="BF"/>
          </w:tcPr>
          <w:p w14:paraId="6BA2D799" w14:textId="607BEBA2" w:rsidR="00992F56" w:rsidRPr="00ED3775" w:rsidRDefault="00EE013E" w:rsidP="00FE0C6D">
            <w:pPr>
              <w:spacing w:after="0" w:line="276" w:lineRule="auto"/>
              <w:jc w:val="both"/>
              <w:rPr>
                <w:rFonts w:ascii="Tahoma" w:hAnsi="Tahoma" w:cs="Tahoma"/>
                <w:sz w:val="20"/>
                <w:szCs w:val="20"/>
              </w:rPr>
            </w:pPr>
            <w:r>
              <w:rPr>
                <w:rFonts w:ascii="Tahoma" w:hAnsi="Tahoma" w:cs="Tahoma"/>
                <w:sz w:val="20"/>
                <w:szCs w:val="20"/>
              </w:rPr>
              <w:t>0</w:t>
            </w:r>
          </w:p>
        </w:tc>
        <w:tc>
          <w:tcPr>
            <w:tcW w:w="992" w:type="dxa"/>
          </w:tcPr>
          <w:p w14:paraId="6135EE2F" w14:textId="0D0B9FD7" w:rsidR="00992F56" w:rsidRPr="00ED3775" w:rsidRDefault="00EE013E" w:rsidP="00FE0C6D">
            <w:pPr>
              <w:spacing w:after="0" w:line="276" w:lineRule="auto"/>
              <w:jc w:val="both"/>
              <w:rPr>
                <w:rFonts w:ascii="Tahoma" w:hAnsi="Tahoma" w:cs="Tahoma"/>
                <w:sz w:val="20"/>
                <w:szCs w:val="20"/>
              </w:rPr>
            </w:pPr>
            <w:r>
              <w:rPr>
                <w:rFonts w:ascii="Tahoma" w:hAnsi="Tahoma" w:cs="Tahoma"/>
                <w:sz w:val="20"/>
                <w:szCs w:val="20"/>
              </w:rPr>
              <w:t>0</w:t>
            </w:r>
          </w:p>
        </w:tc>
        <w:tc>
          <w:tcPr>
            <w:tcW w:w="1134" w:type="dxa"/>
          </w:tcPr>
          <w:p w14:paraId="6CFF669A" w14:textId="11FFA37F" w:rsidR="00992F56" w:rsidRPr="00ED3775" w:rsidRDefault="00EE013E" w:rsidP="00FE0C6D">
            <w:pPr>
              <w:spacing w:after="0" w:line="276" w:lineRule="auto"/>
              <w:jc w:val="both"/>
              <w:rPr>
                <w:rFonts w:ascii="Tahoma" w:hAnsi="Tahoma" w:cs="Tahoma"/>
                <w:sz w:val="20"/>
                <w:szCs w:val="20"/>
              </w:rPr>
            </w:pPr>
            <w:r>
              <w:rPr>
                <w:rFonts w:ascii="Tahoma" w:hAnsi="Tahoma" w:cs="Tahoma"/>
                <w:sz w:val="20"/>
                <w:szCs w:val="20"/>
              </w:rPr>
              <w:t>0</w:t>
            </w:r>
          </w:p>
        </w:tc>
        <w:tc>
          <w:tcPr>
            <w:tcW w:w="992" w:type="dxa"/>
          </w:tcPr>
          <w:p w14:paraId="1D100082" w14:textId="172FEEF2" w:rsidR="00992F56" w:rsidRPr="00ED3775" w:rsidRDefault="00EE013E" w:rsidP="00FE0C6D">
            <w:pPr>
              <w:spacing w:after="0" w:line="276" w:lineRule="auto"/>
              <w:jc w:val="both"/>
              <w:rPr>
                <w:rFonts w:ascii="Tahoma" w:hAnsi="Tahoma" w:cs="Tahoma"/>
                <w:sz w:val="20"/>
                <w:szCs w:val="20"/>
              </w:rPr>
            </w:pPr>
            <w:r>
              <w:rPr>
                <w:rFonts w:ascii="Tahoma" w:hAnsi="Tahoma" w:cs="Tahoma"/>
                <w:sz w:val="20"/>
                <w:szCs w:val="20"/>
              </w:rPr>
              <w:t>0</w:t>
            </w:r>
          </w:p>
        </w:tc>
        <w:tc>
          <w:tcPr>
            <w:tcW w:w="1134" w:type="dxa"/>
          </w:tcPr>
          <w:p w14:paraId="09F037B3" w14:textId="24EE690C" w:rsidR="00992F56" w:rsidRPr="00ED3775" w:rsidRDefault="00EE013E" w:rsidP="00FE0C6D">
            <w:pPr>
              <w:spacing w:after="0" w:line="276" w:lineRule="auto"/>
              <w:jc w:val="both"/>
              <w:rPr>
                <w:rFonts w:ascii="Tahoma" w:hAnsi="Tahoma" w:cs="Tahoma"/>
                <w:sz w:val="20"/>
                <w:szCs w:val="20"/>
              </w:rPr>
            </w:pPr>
            <w:r>
              <w:rPr>
                <w:rFonts w:ascii="Tahoma" w:hAnsi="Tahoma" w:cs="Tahoma"/>
                <w:sz w:val="20"/>
                <w:szCs w:val="20"/>
              </w:rPr>
              <w:t>0</w:t>
            </w:r>
          </w:p>
        </w:tc>
        <w:tc>
          <w:tcPr>
            <w:tcW w:w="1134" w:type="dxa"/>
          </w:tcPr>
          <w:p w14:paraId="5F95718B" w14:textId="6940AE80" w:rsidR="00992F56" w:rsidRPr="00ED3775" w:rsidRDefault="00EE013E" w:rsidP="00FE0C6D">
            <w:pPr>
              <w:spacing w:after="0" w:line="276" w:lineRule="auto"/>
              <w:jc w:val="both"/>
              <w:rPr>
                <w:rFonts w:ascii="Tahoma" w:hAnsi="Tahoma" w:cs="Tahoma"/>
                <w:sz w:val="20"/>
                <w:szCs w:val="20"/>
              </w:rPr>
            </w:pPr>
            <w:r>
              <w:rPr>
                <w:rFonts w:ascii="Tahoma" w:hAnsi="Tahoma" w:cs="Tahoma"/>
                <w:sz w:val="20"/>
                <w:szCs w:val="20"/>
              </w:rPr>
              <w:t>0</w:t>
            </w:r>
          </w:p>
        </w:tc>
        <w:tc>
          <w:tcPr>
            <w:tcW w:w="993" w:type="dxa"/>
          </w:tcPr>
          <w:p w14:paraId="0331BF16" w14:textId="717346BA" w:rsidR="00992F56" w:rsidRPr="00ED3775" w:rsidRDefault="00EE013E" w:rsidP="00FE0C6D">
            <w:pPr>
              <w:spacing w:after="0" w:line="276" w:lineRule="auto"/>
              <w:jc w:val="both"/>
              <w:rPr>
                <w:rFonts w:ascii="Tahoma" w:hAnsi="Tahoma" w:cs="Tahoma"/>
                <w:sz w:val="20"/>
                <w:szCs w:val="20"/>
              </w:rPr>
            </w:pPr>
            <w:r>
              <w:rPr>
                <w:rFonts w:ascii="Tahoma" w:hAnsi="Tahoma" w:cs="Tahoma"/>
                <w:sz w:val="20"/>
                <w:szCs w:val="20"/>
              </w:rPr>
              <w:t>0</w:t>
            </w:r>
          </w:p>
        </w:tc>
        <w:tc>
          <w:tcPr>
            <w:tcW w:w="992" w:type="dxa"/>
          </w:tcPr>
          <w:p w14:paraId="267C5D73" w14:textId="6E6D52CA" w:rsidR="00992F56" w:rsidRPr="00ED3775" w:rsidRDefault="00EE013E" w:rsidP="00FE0C6D">
            <w:pPr>
              <w:spacing w:after="0" w:line="276" w:lineRule="auto"/>
              <w:jc w:val="both"/>
              <w:rPr>
                <w:rFonts w:ascii="Tahoma" w:hAnsi="Tahoma" w:cs="Tahoma"/>
                <w:sz w:val="20"/>
                <w:szCs w:val="20"/>
              </w:rPr>
            </w:pPr>
            <w:r>
              <w:rPr>
                <w:rFonts w:ascii="Tahoma" w:hAnsi="Tahoma" w:cs="Tahoma"/>
                <w:sz w:val="20"/>
                <w:szCs w:val="20"/>
              </w:rPr>
              <w:t>0</w:t>
            </w:r>
          </w:p>
        </w:tc>
        <w:tc>
          <w:tcPr>
            <w:tcW w:w="1276" w:type="dxa"/>
          </w:tcPr>
          <w:p w14:paraId="0C19CFF0" w14:textId="4E75ECC5" w:rsidR="00992F56" w:rsidRPr="00ED3775" w:rsidRDefault="007D783F" w:rsidP="00FE0C6D">
            <w:pPr>
              <w:spacing w:after="0" w:line="276" w:lineRule="auto"/>
              <w:jc w:val="both"/>
              <w:rPr>
                <w:rFonts w:ascii="Tahoma" w:hAnsi="Tahoma" w:cs="Tahoma"/>
                <w:sz w:val="20"/>
                <w:szCs w:val="20"/>
              </w:rPr>
            </w:pPr>
            <w:r w:rsidRPr="00ED3775">
              <w:rPr>
                <w:rFonts w:ascii="Tahoma" w:hAnsi="Tahoma" w:cs="Tahoma"/>
                <w:sz w:val="20"/>
                <w:szCs w:val="20"/>
              </w:rPr>
              <w:t>0</w:t>
            </w:r>
          </w:p>
        </w:tc>
      </w:tr>
      <w:tr w:rsidR="00A63890" w14:paraId="15B26C1A" w14:textId="77777777" w:rsidTr="00A63890">
        <w:tc>
          <w:tcPr>
            <w:tcW w:w="988" w:type="dxa"/>
          </w:tcPr>
          <w:p w14:paraId="78C46086" w14:textId="77777777" w:rsidR="00992F56" w:rsidRPr="00ED3775" w:rsidRDefault="00992F56" w:rsidP="00FE0C6D">
            <w:pPr>
              <w:spacing w:after="0" w:line="276" w:lineRule="auto"/>
              <w:jc w:val="both"/>
              <w:rPr>
                <w:rFonts w:ascii="Tahoma" w:hAnsi="Tahoma" w:cs="Tahoma"/>
                <w:sz w:val="20"/>
                <w:szCs w:val="20"/>
              </w:rPr>
            </w:pPr>
          </w:p>
          <w:p w14:paraId="32EA62A8" w14:textId="2474F18A" w:rsidR="00992F56" w:rsidRPr="00ED3775" w:rsidRDefault="00A92FE8"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992" w:type="dxa"/>
          </w:tcPr>
          <w:p w14:paraId="64D79960" w14:textId="557B6DFA" w:rsidR="00992F56" w:rsidRPr="00ED3775" w:rsidRDefault="00A92FE8"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1134" w:type="dxa"/>
          </w:tcPr>
          <w:p w14:paraId="3E23E99E" w14:textId="10060202" w:rsidR="00992F56" w:rsidRPr="00595E42" w:rsidRDefault="00975FE1" w:rsidP="00FE0C6D">
            <w:pPr>
              <w:spacing w:after="0" w:line="276" w:lineRule="auto"/>
              <w:jc w:val="both"/>
              <w:rPr>
                <w:rFonts w:ascii="Tahoma" w:hAnsi="Tahoma" w:cs="Tahoma"/>
                <w:color w:val="ED0000"/>
                <w:sz w:val="20"/>
                <w:szCs w:val="20"/>
              </w:rPr>
            </w:pPr>
            <w:r w:rsidRPr="00595E42">
              <w:rPr>
                <w:rFonts w:ascii="Tahoma" w:hAnsi="Tahoma" w:cs="Tahoma"/>
                <w:color w:val="ED0000"/>
                <w:sz w:val="20"/>
                <w:szCs w:val="20"/>
              </w:rPr>
              <w:t>0</w:t>
            </w:r>
          </w:p>
        </w:tc>
        <w:tc>
          <w:tcPr>
            <w:tcW w:w="1134" w:type="dxa"/>
          </w:tcPr>
          <w:p w14:paraId="02C621E7" w14:textId="5187B615" w:rsidR="00992F56" w:rsidRPr="00595E42" w:rsidRDefault="00975FE1" w:rsidP="00FE0C6D">
            <w:pPr>
              <w:spacing w:after="0" w:line="276" w:lineRule="auto"/>
              <w:jc w:val="both"/>
              <w:rPr>
                <w:rFonts w:ascii="Tahoma" w:hAnsi="Tahoma" w:cs="Tahoma"/>
                <w:color w:val="ED0000"/>
                <w:sz w:val="20"/>
                <w:szCs w:val="20"/>
              </w:rPr>
            </w:pPr>
            <w:r w:rsidRPr="00595E42">
              <w:rPr>
                <w:rFonts w:ascii="Tahoma" w:hAnsi="Tahoma" w:cs="Tahoma"/>
                <w:color w:val="ED0000"/>
                <w:sz w:val="20"/>
                <w:szCs w:val="20"/>
              </w:rPr>
              <w:t>0</w:t>
            </w:r>
          </w:p>
        </w:tc>
        <w:tc>
          <w:tcPr>
            <w:tcW w:w="1134" w:type="dxa"/>
            <w:shd w:val="clear" w:color="auto" w:fill="BFBFBF" w:themeFill="background1" w:themeFillShade="BF"/>
          </w:tcPr>
          <w:p w14:paraId="060F43AF" w14:textId="5E6115AD" w:rsidR="00992F56" w:rsidRPr="00ED3775" w:rsidRDefault="00975FE1"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1134" w:type="dxa"/>
            <w:shd w:val="clear" w:color="auto" w:fill="BFBFBF" w:themeFill="background1" w:themeFillShade="BF"/>
          </w:tcPr>
          <w:p w14:paraId="12A43CDD" w14:textId="4D8963B7" w:rsidR="00992F56" w:rsidRPr="00ED3775" w:rsidRDefault="00975FE1"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992" w:type="dxa"/>
          </w:tcPr>
          <w:p w14:paraId="41BF9BCE" w14:textId="2AC34377" w:rsidR="00992F56" w:rsidRPr="00ED3775" w:rsidRDefault="00975FE1"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1134" w:type="dxa"/>
          </w:tcPr>
          <w:p w14:paraId="6EC8FAE6" w14:textId="1FFFF9DC" w:rsidR="00992F56" w:rsidRPr="00ED3775" w:rsidRDefault="00975FE1"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992" w:type="dxa"/>
          </w:tcPr>
          <w:p w14:paraId="2F4E2F9C" w14:textId="3A21274B" w:rsidR="00992F56" w:rsidRPr="00ED3775" w:rsidRDefault="00975FE1"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1134" w:type="dxa"/>
          </w:tcPr>
          <w:p w14:paraId="6585366E" w14:textId="24ED2ED5" w:rsidR="00992F56" w:rsidRPr="00ED3775" w:rsidRDefault="00975FE1"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1134" w:type="dxa"/>
          </w:tcPr>
          <w:p w14:paraId="42861418" w14:textId="3A2A58E7" w:rsidR="00992F56" w:rsidRPr="00ED3775" w:rsidRDefault="00975FE1"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993" w:type="dxa"/>
          </w:tcPr>
          <w:p w14:paraId="2CBDB968" w14:textId="05A16040" w:rsidR="00992F56" w:rsidRPr="00ED3775" w:rsidRDefault="00975FE1"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992" w:type="dxa"/>
          </w:tcPr>
          <w:p w14:paraId="057E98B6" w14:textId="1AF631EC" w:rsidR="00992F56" w:rsidRPr="00ED3775" w:rsidRDefault="00975FE1"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1276" w:type="dxa"/>
          </w:tcPr>
          <w:p w14:paraId="64B52DFF" w14:textId="1D090ED2" w:rsidR="00992F56" w:rsidRPr="00ED3775" w:rsidRDefault="007D783F" w:rsidP="00FE0C6D">
            <w:pPr>
              <w:spacing w:after="0" w:line="276" w:lineRule="auto"/>
              <w:jc w:val="both"/>
              <w:rPr>
                <w:rFonts w:ascii="Tahoma" w:hAnsi="Tahoma" w:cs="Tahoma"/>
                <w:sz w:val="20"/>
                <w:szCs w:val="20"/>
              </w:rPr>
            </w:pPr>
            <w:r w:rsidRPr="00ED3775">
              <w:rPr>
                <w:rFonts w:ascii="Tahoma" w:hAnsi="Tahoma" w:cs="Tahoma"/>
                <w:sz w:val="20"/>
                <w:szCs w:val="20"/>
              </w:rPr>
              <w:t>0</w:t>
            </w:r>
          </w:p>
        </w:tc>
      </w:tr>
      <w:tr w:rsidR="00A63890" w14:paraId="0D8D0278" w14:textId="77777777" w:rsidTr="00A63890">
        <w:tc>
          <w:tcPr>
            <w:tcW w:w="988" w:type="dxa"/>
          </w:tcPr>
          <w:p w14:paraId="78E9DA76" w14:textId="277C2AF6" w:rsidR="00992F56" w:rsidRPr="00ED3775" w:rsidRDefault="007267B7" w:rsidP="007267B7">
            <w:pPr>
              <w:spacing w:after="0" w:line="276" w:lineRule="auto"/>
              <w:jc w:val="both"/>
              <w:rPr>
                <w:rFonts w:ascii="Tahoma" w:hAnsi="Tahoma" w:cs="Tahoma"/>
                <w:sz w:val="20"/>
                <w:szCs w:val="20"/>
              </w:rPr>
            </w:pPr>
            <w:r w:rsidRPr="00ED3775">
              <w:rPr>
                <w:rFonts w:ascii="Tahoma" w:hAnsi="Tahoma" w:cs="Tahoma"/>
                <w:sz w:val="20"/>
                <w:szCs w:val="20"/>
              </w:rPr>
              <w:t>0</w:t>
            </w:r>
          </w:p>
        </w:tc>
        <w:tc>
          <w:tcPr>
            <w:tcW w:w="992" w:type="dxa"/>
          </w:tcPr>
          <w:p w14:paraId="3E6EE9D6" w14:textId="7B36FE56" w:rsidR="00992F56" w:rsidRPr="00ED3775" w:rsidRDefault="00A92FE8" w:rsidP="00FE0C6D">
            <w:pPr>
              <w:spacing w:after="0" w:line="276" w:lineRule="auto"/>
              <w:jc w:val="both"/>
              <w:rPr>
                <w:rFonts w:ascii="Tahoma" w:hAnsi="Tahoma" w:cs="Tahoma"/>
                <w:sz w:val="20"/>
                <w:szCs w:val="20"/>
              </w:rPr>
            </w:pPr>
            <w:r w:rsidRPr="00ED3775">
              <w:rPr>
                <w:rFonts w:ascii="Tahoma" w:hAnsi="Tahoma" w:cs="Tahoma"/>
                <w:sz w:val="20"/>
                <w:szCs w:val="20"/>
              </w:rPr>
              <w:t>0</w:t>
            </w:r>
          </w:p>
        </w:tc>
        <w:tc>
          <w:tcPr>
            <w:tcW w:w="1134" w:type="dxa"/>
          </w:tcPr>
          <w:p w14:paraId="534E19F9" w14:textId="77777777" w:rsidR="007267B7" w:rsidRPr="00595E42" w:rsidRDefault="007267B7" w:rsidP="007267B7">
            <w:pPr>
              <w:spacing w:after="0" w:line="276" w:lineRule="auto"/>
              <w:jc w:val="both"/>
              <w:rPr>
                <w:rFonts w:ascii="Tahoma" w:hAnsi="Tahoma" w:cs="Tahoma"/>
                <w:color w:val="ED0000"/>
                <w:sz w:val="20"/>
                <w:szCs w:val="20"/>
              </w:rPr>
            </w:pPr>
            <w:r w:rsidRPr="00595E42">
              <w:rPr>
                <w:rFonts w:ascii="Tahoma" w:hAnsi="Tahoma" w:cs="Tahoma"/>
                <w:color w:val="ED0000"/>
                <w:sz w:val="20"/>
                <w:szCs w:val="20"/>
              </w:rPr>
              <w:t>2134 345,53</w:t>
            </w:r>
          </w:p>
          <w:p w14:paraId="400D9215" w14:textId="77777777" w:rsidR="00992F56" w:rsidRPr="00595E42" w:rsidRDefault="00992F56" w:rsidP="00FE0C6D">
            <w:pPr>
              <w:spacing w:after="0" w:line="276" w:lineRule="auto"/>
              <w:jc w:val="both"/>
              <w:rPr>
                <w:rFonts w:ascii="Tahoma" w:hAnsi="Tahoma" w:cs="Tahoma"/>
                <w:color w:val="ED0000"/>
                <w:sz w:val="20"/>
                <w:szCs w:val="20"/>
              </w:rPr>
            </w:pPr>
          </w:p>
        </w:tc>
        <w:tc>
          <w:tcPr>
            <w:tcW w:w="1134" w:type="dxa"/>
          </w:tcPr>
          <w:p w14:paraId="63A9F336" w14:textId="2373A0A5" w:rsidR="00992F56" w:rsidRPr="00595E42" w:rsidRDefault="007267B7" w:rsidP="00FE0C6D">
            <w:pPr>
              <w:spacing w:after="0" w:line="276" w:lineRule="auto"/>
              <w:jc w:val="both"/>
              <w:rPr>
                <w:rFonts w:ascii="Tahoma" w:hAnsi="Tahoma" w:cs="Tahoma"/>
                <w:color w:val="ED0000"/>
                <w:sz w:val="20"/>
                <w:szCs w:val="20"/>
              </w:rPr>
            </w:pPr>
            <w:r w:rsidRPr="00595E42">
              <w:rPr>
                <w:rFonts w:ascii="Tahoma" w:hAnsi="Tahoma" w:cs="Tahoma"/>
                <w:color w:val="ED0000"/>
                <w:sz w:val="20"/>
                <w:szCs w:val="20"/>
              </w:rPr>
              <w:t>79%</w:t>
            </w:r>
          </w:p>
        </w:tc>
        <w:tc>
          <w:tcPr>
            <w:tcW w:w="1134" w:type="dxa"/>
            <w:shd w:val="clear" w:color="auto" w:fill="BFBFBF" w:themeFill="background1" w:themeFillShade="BF"/>
          </w:tcPr>
          <w:p w14:paraId="09E458AE" w14:textId="77777777" w:rsidR="00992F56" w:rsidRPr="00ED3775" w:rsidRDefault="00992F56" w:rsidP="00FE0C6D">
            <w:pPr>
              <w:spacing w:after="0" w:line="276" w:lineRule="auto"/>
              <w:jc w:val="both"/>
              <w:rPr>
                <w:rFonts w:ascii="Tahoma" w:hAnsi="Tahoma" w:cs="Tahoma"/>
                <w:sz w:val="20"/>
                <w:szCs w:val="20"/>
              </w:rPr>
            </w:pPr>
          </w:p>
        </w:tc>
        <w:tc>
          <w:tcPr>
            <w:tcW w:w="1134" w:type="dxa"/>
            <w:shd w:val="clear" w:color="auto" w:fill="BFBFBF" w:themeFill="background1" w:themeFillShade="BF"/>
          </w:tcPr>
          <w:p w14:paraId="182ABA92" w14:textId="77777777" w:rsidR="00992F56" w:rsidRPr="00ED3775" w:rsidRDefault="00992F56" w:rsidP="00FE0C6D">
            <w:pPr>
              <w:spacing w:after="0" w:line="276" w:lineRule="auto"/>
              <w:jc w:val="both"/>
              <w:rPr>
                <w:rFonts w:ascii="Tahoma" w:hAnsi="Tahoma" w:cs="Tahoma"/>
                <w:sz w:val="20"/>
                <w:szCs w:val="20"/>
              </w:rPr>
            </w:pPr>
          </w:p>
        </w:tc>
        <w:tc>
          <w:tcPr>
            <w:tcW w:w="992" w:type="dxa"/>
          </w:tcPr>
          <w:p w14:paraId="3A441EB9" w14:textId="694F156E" w:rsidR="00992F56" w:rsidRPr="00ED3775" w:rsidRDefault="00AB31CE" w:rsidP="00FE0C6D">
            <w:pPr>
              <w:spacing w:after="0" w:line="276" w:lineRule="auto"/>
              <w:jc w:val="both"/>
              <w:rPr>
                <w:rFonts w:ascii="Tahoma" w:hAnsi="Tahoma" w:cs="Tahoma"/>
                <w:sz w:val="20"/>
                <w:szCs w:val="20"/>
              </w:rPr>
            </w:pPr>
            <w:r w:rsidRPr="00ED3775">
              <w:rPr>
                <w:rFonts w:ascii="Tahoma" w:hAnsi="Tahoma" w:cs="Tahoma"/>
                <w:sz w:val="20"/>
                <w:szCs w:val="20"/>
              </w:rPr>
              <w:t>2 333 33</w:t>
            </w:r>
          </w:p>
        </w:tc>
        <w:tc>
          <w:tcPr>
            <w:tcW w:w="1134" w:type="dxa"/>
          </w:tcPr>
          <w:p w14:paraId="625B7513" w14:textId="0A96D9D0" w:rsidR="00992F56" w:rsidRPr="00ED3775" w:rsidRDefault="00BA11A9" w:rsidP="00FE0C6D">
            <w:pPr>
              <w:spacing w:after="0" w:line="276" w:lineRule="auto"/>
              <w:jc w:val="both"/>
              <w:rPr>
                <w:rFonts w:ascii="Tahoma" w:hAnsi="Tahoma" w:cs="Tahoma"/>
                <w:sz w:val="20"/>
                <w:szCs w:val="20"/>
              </w:rPr>
            </w:pPr>
            <w:r w:rsidRPr="00ED3775">
              <w:rPr>
                <w:rFonts w:ascii="Tahoma" w:hAnsi="Tahoma" w:cs="Tahoma"/>
                <w:sz w:val="20"/>
                <w:szCs w:val="20"/>
              </w:rPr>
              <w:t>84%</w:t>
            </w:r>
          </w:p>
        </w:tc>
        <w:tc>
          <w:tcPr>
            <w:tcW w:w="992" w:type="dxa"/>
          </w:tcPr>
          <w:p w14:paraId="69A739E2" w14:textId="04B625D6" w:rsidR="00992F56" w:rsidRPr="00ED3775" w:rsidRDefault="00BA11A9" w:rsidP="00FE0C6D">
            <w:pPr>
              <w:spacing w:after="0" w:line="276" w:lineRule="auto"/>
              <w:jc w:val="both"/>
              <w:rPr>
                <w:rFonts w:ascii="Tahoma" w:hAnsi="Tahoma" w:cs="Tahoma"/>
                <w:sz w:val="20"/>
                <w:szCs w:val="20"/>
              </w:rPr>
            </w:pPr>
            <w:r w:rsidRPr="00ED3775">
              <w:rPr>
                <w:rFonts w:ascii="Tahoma" w:hAnsi="Tahoma" w:cs="Tahoma"/>
                <w:sz w:val="20"/>
                <w:szCs w:val="20"/>
              </w:rPr>
              <w:t>1</w:t>
            </w:r>
            <w:r w:rsidR="00AB31CE" w:rsidRPr="00ED3775">
              <w:rPr>
                <w:rFonts w:ascii="Tahoma" w:hAnsi="Tahoma" w:cs="Tahoma"/>
                <w:sz w:val="20"/>
                <w:szCs w:val="20"/>
              </w:rPr>
              <w:t> </w:t>
            </w:r>
            <w:r w:rsidRPr="00ED3775">
              <w:rPr>
                <w:rFonts w:ascii="Tahoma" w:hAnsi="Tahoma" w:cs="Tahoma"/>
                <w:sz w:val="20"/>
                <w:szCs w:val="20"/>
              </w:rPr>
              <w:t>066</w:t>
            </w:r>
            <w:r w:rsidR="00AB31CE" w:rsidRPr="00ED3775">
              <w:rPr>
                <w:rFonts w:ascii="Tahoma" w:hAnsi="Tahoma" w:cs="Tahoma"/>
                <w:sz w:val="20"/>
                <w:szCs w:val="20"/>
              </w:rPr>
              <w:t xml:space="preserve"> </w:t>
            </w:r>
            <w:r w:rsidRPr="00ED3775">
              <w:rPr>
                <w:rFonts w:ascii="Tahoma" w:hAnsi="Tahoma" w:cs="Tahoma"/>
                <w:sz w:val="20"/>
                <w:szCs w:val="20"/>
              </w:rPr>
              <w:t>67</w:t>
            </w:r>
          </w:p>
        </w:tc>
        <w:tc>
          <w:tcPr>
            <w:tcW w:w="1134" w:type="dxa"/>
          </w:tcPr>
          <w:p w14:paraId="4F648717" w14:textId="4C6C4BF0" w:rsidR="00992F56" w:rsidRPr="00ED3775" w:rsidRDefault="00BA11A9" w:rsidP="00FE0C6D">
            <w:pPr>
              <w:spacing w:after="0" w:line="276" w:lineRule="auto"/>
              <w:jc w:val="both"/>
              <w:rPr>
                <w:rFonts w:ascii="Tahoma" w:hAnsi="Tahoma" w:cs="Tahoma"/>
                <w:sz w:val="20"/>
                <w:szCs w:val="20"/>
              </w:rPr>
            </w:pPr>
            <w:r w:rsidRPr="00ED3775">
              <w:rPr>
                <w:rFonts w:ascii="Tahoma" w:hAnsi="Tahoma" w:cs="Tahoma"/>
                <w:sz w:val="20"/>
                <w:szCs w:val="20"/>
              </w:rPr>
              <w:t>89,33%</w:t>
            </w:r>
          </w:p>
        </w:tc>
        <w:tc>
          <w:tcPr>
            <w:tcW w:w="1134" w:type="dxa"/>
          </w:tcPr>
          <w:p w14:paraId="5E9F5E16" w14:textId="287B1D28" w:rsidR="00992F56" w:rsidRPr="00ED3775" w:rsidRDefault="007D783F" w:rsidP="00FE0C6D">
            <w:pPr>
              <w:spacing w:after="0" w:line="276" w:lineRule="auto"/>
              <w:jc w:val="both"/>
              <w:rPr>
                <w:rFonts w:ascii="Tahoma" w:hAnsi="Tahoma" w:cs="Tahoma"/>
                <w:sz w:val="20"/>
                <w:szCs w:val="20"/>
              </w:rPr>
            </w:pPr>
            <w:r w:rsidRPr="00ED3775">
              <w:rPr>
                <w:rFonts w:ascii="Tahoma" w:hAnsi="Tahoma" w:cs="Tahoma"/>
                <w:sz w:val="20"/>
                <w:szCs w:val="20"/>
              </w:rPr>
              <w:t>1</w:t>
            </w:r>
            <w:r w:rsidR="00AB31CE" w:rsidRPr="00ED3775">
              <w:rPr>
                <w:rFonts w:ascii="Tahoma" w:hAnsi="Tahoma" w:cs="Tahoma"/>
                <w:sz w:val="20"/>
                <w:szCs w:val="20"/>
              </w:rPr>
              <w:t> </w:t>
            </w:r>
            <w:r w:rsidRPr="00ED3775">
              <w:rPr>
                <w:rFonts w:ascii="Tahoma" w:hAnsi="Tahoma" w:cs="Tahoma"/>
                <w:sz w:val="20"/>
                <w:szCs w:val="20"/>
              </w:rPr>
              <w:t>0</w:t>
            </w:r>
            <w:r w:rsidR="00BA11A9" w:rsidRPr="00ED3775">
              <w:rPr>
                <w:rFonts w:ascii="Tahoma" w:hAnsi="Tahoma" w:cs="Tahoma"/>
                <w:sz w:val="20"/>
                <w:szCs w:val="20"/>
              </w:rPr>
              <w:t>66</w:t>
            </w:r>
            <w:r w:rsidR="00AB31CE" w:rsidRPr="00ED3775">
              <w:rPr>
                <w:rFonts w:ascii="Tahoma" w:hAnsi="Tahoma" w:cs="Tahoma"/>
                <w:sz w:val="20"/>
                <w:szCs w:val="20"/>
              </w:rPr>
              <w:t xml:space="preserve"> </w:t>
            </w:r>
            <w:r w:rsidR="00BA11A9" w:rsidRPr="00ED3775">
              <w:rPr>
                <w:rFonts w:ascii="Tahoma" w:hAnsi="Tahoma" w:cs="Tahoma"/>
                <w:sz w:val="20"/>
                <w:szCs w:val="20"/>
              </w:rPr>
              <w:t>67</w:t>
            </w:r>
          </w:p>
        </w:tc>
        <w:tc>
          <w:tcPr>
            <w:tcW w:w="993" w:type="dxa"/>
          </w:tcPr>
          <w:p w14:paraId="22E95EF1" w14:textId="349368E8" w:rsidR="00992F56" w:rsidRPr="00ED3775" w:rsidRDefault="007D783F" w:rsidP="00FE0C6D">
            <w:pPr>
              <w:spacing w:after="0" w:line="276" w:lineRule="auto"/>
              <w:jc w:val="both"/>
              <w:rPr>
                <w:rFonts w:ascii="Tahoma" w:hAnsi="Tahoma" w:cs="Tahoma"/>
                <w:sz w:val="20"/>
                <w:szCs w:val="20"/>
              </w:rPr>
            </w:pPr>
            <w:r w:rsidRPr="00ED3775">
              <w:rPr>
                <w:rFonts w:ascii="Tahoma" w:hAnsi="Tahoma" w:cs="Tahoma"/>
                <w:sz w:val="20"/>
                <w:szCs w:val="20"/>
              </w:rPr>
              <w:t>94,66%</w:t>
            </w:r>
          </w:p>
        </w:tc>
        <w:tc>
          <w:tcPr>
            <w:tcW w:w="992" w:type="dxa"/>
          </w:tcPr>
          <w:p w14:paraId="6DEBFB12" w14:textId="3D46F3CA" w:rsidR="00992F56" w:rsidRPr="00ED3775" w:rsidRDefault="007D783F" w:rsidP="00FE0C6D">
            <w:pPr>
              <w:spacing w:after="0" w:line="276" w:lineRule="auto"/>
              <w:jc w:val="both"/>
              <w:rPr>
                <w:rFonts w:ascii="Tahoma" w:hAnsi="Tahoma" w:cs="Tahoma"/>
                <w:sz w:val="20"/>
                <w:szCs w:val="20"/>
              </w:rPr>
            </w:pPr>
            <w:r w:rsidRPr="00ED3775">
              <w:rPr>
                <w:rFonts w:ascii="Tahoma" w:hAnsi="Tahoma" w:cs="Tahoma"/>
                <w:sz w:val="20"/>
                <w:szCs w:val="20"/>
              </w:rPr>
              <w:t>1</w:t>
            </w:r>
            <w:r w:rsidR="00AB31CE" w:rsidRPr="00ED3775">
              <w:rPr>
                <w:rFonts w:ascii="Tahoma" w:hAnsi="Tahoma" w:cs="Tahoma"/>
                <w:sz w:val="20"/>
                <w:szCs w:val="20"/>
              </w:rPr>
              <w:t> </w:t>
            </w:r>
            <w:r w:rsidRPr="00ED3775">
              <w:rPr>
                <w:rFonts w:ascii="Tahoma" w:hAnsi="Tahoma" w:cs="Tahoma"/>
                <w:sz w:val="20"/>
                <w:szCs w:val="20"/>
              </w:rPr>
              <w:t>066</w:t>
            </w:r>
            <w:r w:rsidR="00AB31CE" w:rsidRPr="00ED3775">
              <w:rPr>
                <w:rFonts w:ascii="Tahoma" w:hAnsi="Tahoma" w:cs="Tahoma"/>
                <w:sz w:val="20"/>
                <w:szCs w:val="20"/>
              </w:rPr>
              <w:t xml:space="preserve"> </w:t>
            </w:r>
            <w:r w:rsidRPr="00ED3775">
              <w:rPr>
                <w:rFonts w:ascii="Tahoma" w:hAnsi="Tahoma" w:cs="Tahoma"/>
                <w:sz w:val="20"/>
                <w:szCs w:val="20"/>
              </w:rPr>
              <w:t>67</w:t>
            </w:r>
          </w:p>
        </w:tc>
        <w:tc>
          <w:tcPr>
            <w:tcW w:w="1276" w:type="dxa"/>
          </w:tcPr>
          <w:p w14:paraId="110BD23C" w14:textId="06401090" w:rsidR="00992F56" w:rsidRPr="00ED3775" w:rsidRDefault="007D783F" w:rsidP="00FE0C6D">
            <w:pPr>
              <w:spacing w:after="0" w:line="276" w:lineRule="auto"/>
              <w:jc w:val="both"/>
              <w:rPr>
                <w:rFonts w:ascii="Tahoma" w:hAnsi="Tahoma" w:cs="Tahoma"/>
                <w:sz w:val="20"/>
                <w:szCs w:val="20"/>
              </w:rPr>
            </w:pPr>
            <w:r w:rsidRPr="00ED3775">
              <w:rPr>
                <w:rFonts w:ascii="Tahoma" w:hAnsi="Tahoma" w:cs="Tahoma"/>
                <w:sz w:val="20"/>
                <w:szCs w:val="20"/>
              </w:rPr>
              <w:t>100%</w:t>
            </w:r>
          </w:p>
        </w:tc>
      </w:tr>
    </w:tbl>
    <w:p w14:paraId="1ED5EDFF" w14:textId="77E5F733" w:rsidR="00217094" w:rsidRPr="00512B7A" w:rsidRDefault="00517E50" w:rsidP="00FE0C6D">
      <w:pPr>
        <w:spacing w:after="0" w:line="276" w:lineRule="auto"/>
        <w:jc w:val="both"/>
        <w:rPr>
          <w:rFonts w:ascii="Times New Roman" w:hAnsi="Times New Roman" w:cs="Times New Roman"/>
          <w:b/>
          <w:bCs/>
        </w:rPr>
      </w:pPr>
      <w:r>
        <w:rPr>
          <w:rFonts w:ascii="Times New Roman" w:hAnsi="Times New Roman" w:cs="Times New Roman"/>
          <w:i/>
          <w:iCs/>
        </w:rPr>
        <w:t>(</w:t>
      </w:r>
      <w:r w:rsidR="00D6534C" w:rsidRPr="000717DF">
        <w:rPr>
          <w:rFonts w:ascii="Times New Roman" w:hAnsi="Times New Roman" w:cs="Times New Roman"/>
          <w:i/>
          <w:iCs/>
        </w:rPr>
        <w:t xml:space="preserve">Tabela nr 26 – Plan </w:t>
      </w:r>
      <w:r w:rsidR="00D6534C" w:rsidRPr="00992F56">
        <w:t>wykorzystania budżetu. Źródło. Opracowanie własne</w:t>
      </w:r>
      <w:r>
        <w:t>)</w:t>
      </w:r>
    </w:p>
    <w:sectPr w:rsidR="00217094" w:rsidRPr="00512B7A" w:rsidSect="00FE0C6D">
      <w:footerReference w:type="default" r:id="rId23"/>
      <w:pgSz w:w="16840" w:h="11907" w:code="9"/>
      <w:pgMar w:top="851" w:right="851" w:bottom="851" w:left="851"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C4BF5" w14:textId="77777777" w:rsidR="00746E73" w:rsidRDefault="00746E73">
      <w:pPr>
        <w:spacing w:after="0" w:line="240" w:lineRule="auto"/>
      </w:pPr>
      <w:r>
        <w:separator/>
      </w:r>
    </w:p>
  </w:endnote>
  <w:endnote w:type="continuationSeparator" w:id="0">
    <w:p w14:paraId="6E6203E6" w14:textId="77777777" w:rsidR="00746E73" w:rsidRDefault="0074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26E9" w14:textId="77777777" w:rsidR="00E10DD2" w:rsidRDefault="00C974AE">
    <w:pPr>
      <w:pStyle w:val="Stopka"/>
      <w:jc w:val="right"/>
    </w:pPr>
    <w:r>
      <w:fldChar w:fldCharType="begin"/>
    </w:r>
    <w:r>
      <w:instrText xml:space="preserve"> PAGE </w:instrText>
    </w:r>
    <w:r>
      <w:fldChar w:fldCharType="separate"/>
    </w:r>
    <w:r>
      <w:t>52</w:t>
    </w:r>
    <w:r>
      <w:fldChar w:fldCharType="end"/>
    </w:r>
  </w:p>
  <w:p w14:paraId="3EAD763C" w14:textId="77777777" w:rsidR="00E10DD2" w:rsidRDefault="00E10D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4907" w14:textId="77777777" w:rsidR="00E10DD2" w:rsidRDefault="00C974AE">
    <w:pPr>
      <w:pStyle w:val="Stopka"/>
      <w:jc w:val="right"/>
    </w:pPr>
    <w:r>
      <w:fldChar w:fldCharType="begin"/>
    </w:r>
    <w:r>
      <w:instrText xml:space="preserve"> PAGE </w:instrText>
    </w:r>
    <w:r>
      <w:fldChar w:fldCharType="separate"/>
    </w:r>
    <w:r>
      <w:t>59</w:t>
    </w:r>
    <w:r>
      <w:fldChar w:fldCharType="end"/>
    </w:r>
  </w:p>
  <w:p w14:paraId="40646204" w14:textId="77777777" w:rsidR="00E10DD2" w:rsidRDefault="00E10D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AC894" w14:textId="77777777" w:rsidR="00746E73" w:rsidRDefault="00746E73">
      <w:pPr>
        <w:spacing w:after="0" w:line="240" w:lineRule="auto"/>
      </w:pPr>
      <w:r>
        <w:separator/>
      </w:r>
    </w:p>
  </w:footnote>
  <w:footnote w:type="continuationSeparator" w:id="0">
    <w:p w14:paraId="1C628A5E" w14:textId="77777777" w:rsidR="00746E73" w:rsidRDefault="00746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singleLevel"/>
    <w:tmpl w:val="00000010"/>
    <w:name w:val="WW8Num16"/>
    <w:lvl w:ilvl="0">
      <w:start w:val="2"/>
      <w:numFmt w:val="decimal"/>
      <w:lvlText w:val="%1."/>
      <w:lvlJc w:val="left"/>
      <w:pPr>
        <w:tabs>
          <w:tab w:val="num" w:pos="720"/>
        </w:tabs>
        <w:ind w:left="720" w:hanging="360"/>
      </w:pPr>
      <w:rPr>
        <w:rFonts w:cs="Times New Roman" w:hint="default"/>
      </w:rPr>
    </w:lvl>
  </w:abstractNum>
  <w:abstractNum w:abstractNumId="1" w15:restartNumberingAfterBreak="0">
    <w:nsid w:val="0083627F"/>
    <w:multiLevelType w:val="multilevel"/>
    <w:tmpl w:val="ECD2D7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13F0177"/>
    <w:multiLevelType w:val="multilevel"/>
    <w:tmpl w:val="D2B878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1774F1C"/>
    <w:multiLevelType w:val="multilevel"/>
    <w:tmpl w:val="69E4BD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2900C53"/>
    <w:multiLevelType w:val="multilevel"/>
    <w:tmpl w:val="219830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8AE3CE2"/>
    <w:multiLevelType w:val="multilevel"/>
    <w:tmpl w:val="E430BC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9B21C6E"/>
    <w:multiLevelType w:val="multilevel"/>
    <w:tmpl w:val="A7A4E22E"/>
    <w:lvl w:ilvl="0">
      <w:start w:val="1"/>
      <w:numFmt w:val="decimal"/>
      <w:lvlText w:val="%1."/>
      <w:lvlJc w:val="left"/>
      <w:pPr>
        <w:tabs>
          <w:tab w:val="num" w:pos="720"/>
        </w:tabs>
        <w:ind w:left="720" w:hanging="360"/>
      </w:pPr>
      <w:rPr>
        <w:rFonts w:ascii="Times New Roman" w:eastAsia="Times New Roman" w:hAnsi="Times New Roman" w:cs="Times New Roman"/>
        <w:color w:val="000000"/>
      </w:rPr>
    </w:lvl>
    <w:lvl w:ilv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numFmt w:val="bullet"/>
      <w:lvlText w:val=""/>
      <w:lvlJc w:val="left"/>
      <w:pPr>
        <w:tabs>
          <w:tab w:val="num" w:pos="3600"/>
        </w:tabs>
        <w:ind w:left="3600" w:hanging="360"/>
      </w:pPr>
      <w:rPr>
        <w:rFonts w:ascii="Symbol" w:hAnsi="Symbol" w:cs="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9F23EE8"/>
    <w:multiLevelType w:val="multilevel"/>
    <w:tmpl w:val="202ECD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B043C22"/>
    <w:multiLevelType w:val="multilevel"/>
    <w:tmpl w:val="5AEEBE0A"/>
    <w:lvl w:ilvl="0">
      <w:start w:val="1"/>
      <w:numFmt w:val="bullet"/>
      <w:lvlText w:val=""/>
      <w:lvlJc w:val="left"/>
      <w:pPr>
        <w:tabs>
          <w:tab w:val="num" w:pos="0"/>
        </w:tabs>
        <w:ind w:left="1080" w:hanging="360"/>
      </w:pPr>
      <w:rPr>
        <w:rFonts w:ascii="Symbol" w:hAnsi="Symbol" w:cs="Symbol" w:hint="default"/>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rPr>
        <w:color w:val="000000"/>
      </w:r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0B336365"/>
    <w:multiLevelType w:val="multilevel"/>
    <w:tmpl w:val="CB42583A"/>
    <w:lvl w:ilvl="0">
      <w:start w:val="1"/>
      <w:numFmt w:val="decimal"/>
      <w:lvlText w:val="%1"/>
      <w:lvlJc w:val="left"/>
      <w:pPr>
        <w:tabs>
          <w:tab w:val="num" w:pos="708"/>
        </w:tabs>
        <w:ind w:left="360" w:hanging="360"/>
      </w:pPr>
      <w:rPr>
        <w:rFonts w:ascii="Symbol" w:eastAsia="Times New Roman" w:hAnsi="Symbol" w:cs="Symbol"/>
        <w:color w:val="000000"/>
      </w:rPr>
    </w:lvl>
    <w:lvl w:ilvl="1">
      <w:start w:val="1"/>
      <w:numFmt w:val="decimal"/>
      <w:lvlText w:val="%1.%2"/>
      <w:lvlJc w:val="left"/>
      <w:pPr>
        <w:tabs>
          <w:tab w:val="num" w:pos="0"/>
        </w:tabs>
        <w:ind w:left="720" w:hanging="360"/>
      </w:pPr>
      <w:rPr>
        <w:rFonts w:ascii="Symbol" w:eastAsia="Times New Roman" w:hAnsi="Symbol" w:cs="Symbol"/>
        <w:color w:val="000000"/>
      </w:rPr>
    </w:lvl>
    <w:lvl w:ilvl="2">
      <w:start w:val="1"/>
      <w:numFmt w:val="decimal"/>
      <w:lvlText w:val="%1.%2.%3"/>
      <w:lvlJc w:val="left"/>
      <w:pPr>
        <w:tabs>
          <w:tab w:val="num" w:pos="0"/>
        </w:tabs>
        <w:ind w:left="1440" w:hanging="720"/>
      </w:pPr>
      <w:rPr>
        <w:rFonts w:ascii="Symbol" w:eastAsia="Times New Roman" w:hAnsi="Symbol" w:cs="Symbol"/>
        <w:color w:val="000000"/>
      </w:rPr>
    </w:lvl>
    <w:lvl w:ilvl="3">
      <w:start w:val="1"/>
      <w:numFmt w:val="decimal"/>
      <w:lvlText w:val="%1.%2.%3.%4"/>
      <w:lvlJc w:val="left"/>
      <w:pPr>
        <w:tabs>
          <w:tab w:val="num" w:pos="0"/>
        </w:tabs>
        <w:ind w:left="1800" w:hanging="720"/>
      </w:pPr>
      <w:rPr>
        <w:rFonts w:ascii="Symbol" w:eastAsia="Times New Roman" w:hAnsi="Symbol" w:cs="Symbol"/>
        <w:color w:val="000000"/>
      </w:rPr>
    </w:lvl>
    <w:lvl w:ilvl="4">
      <w:start w:val="1"/>
      <w:numFmt w:val="decimal"/>
      <w:lvlText w:val="%1.%2.%3.%4.%5"/>
      <w:lvlJc w:val="left"/>
      <w:pPr>
        <w:tabs>
          <w:tab w:val="num" w:pos="0"/>
        </w:tabs>
        <w:ind w:left="2520" w:hanging="1080"/>
      </w:pPr>
      <w:rPr>
        <w:rFonts w:ascii="Symbol" w:eastAsia="Times New Roman" w:hAnsi="Symbol" w:cs="Symbol"/>
        <w:color w:val="000000"/>
      </w:rPr>
    </w:lvl>
    <w:lvl w:ilvl="5">
      <w:start w:val="1"/>
      <w:numFmt w:val="decimal"/>
      <w:lvlText w:val="%1.%2.%3.%4.%5.%6"/>
      <w:lvlJc w:val="left"/>
      <w:pPr>
        <w:tabs>
          <w:tab w:val="num" w:pos="0"/>
        </w:tabs>
        <w:ind w:left="2880" w:hanging="1080"/>
      </w:pPr>
      <w:rPr>
        <w:rFonts w:ascii="Symbol" w:eastAsia="Times New Roman" w:hAnsi="Symbol" w:cs="Symbol"/>
        <w:color w:val="000000"/>
      </w:rPr>
    </w:lvl>
    <w:lvl w:ilvl="6">
      <w:start w:val="1"/>
      <w:numFmt w:val="decimal"/>
      <w:lvlText w:val="%1.%2.%3.%4.%5.%6.%7"/>
      <w:lvlJc w:val="left"/>
      <w:pPr>
        <w:tabs>
          <w:tab w:val="num" w:pos="0"/>
        </w:tabs>
        <w:ind w:left="3600" w:hanging="1440"/>
      </w:pPr>
      <w:rPr>
        <w:rFonts w:ascii="Symbol" w:eastAsia="Times New Roman" w:hAnsi="Symbol" w:cs="Symbol"/>
        <w:color w:val="000000"/>
      </w:rPr>
    </w:lvl>
    <w:lvl w:ilvl="7">
      <w:start w:val="1"/>
      <w:numFmt w:val="decimal"/>
      <w:lvlText w:val="%1.%2.%3.%4.%5.%6.%7.%8"/>
      <w:lvlJc w:val="left"/>
      <w:pPr>
        <w:tabs>
          <w:tab w:val="num" w:pos="0"/>
        </w:tabs>
        <w:ind w:left="3960" w:hanging="1440"/>
      </w:pPr>
      <w:rPr>
        <w:rFonts w:ascii="Symbol" w:eastAsia="Times New Roman" w:hAnsi="Symbol" w:cs="Symbol"/>
        <w:color w:val="000000"/>
      </w:rPr>
    </w:lvl>
    <w:lvl w:ilvl="8">
      <w:start w:val="1"/>
      <w:numFmt w:val="decimal"/>
      <w:lvlText w:val="%1.%2.%3.%4.%5.%6.%7.%8.%9"/>
      <w:lvlJc w:val="left"/>
      <w:pPr>
        <w:tabs>
          <w:tab w:val="num" w:pos="0"/>
        </w:tabs>
        <w:ind w:left="4320" w:hanging="1440"/>
      </w:pPr>
      <w:rPr>
        <w:rFonts w:ascii="Symbol" w:eastAsia="Times New Roman" w:hAnsi="Symbol" w:cs="Symbol"/>
        <w:color w:val="000000"/>
      </w:rPr>
    </w:lvl>
  </w:abstractNum>
  <w:abstractNum w:abstractNumId="10" w15:restartNumberingAfterBreak="0">
    <w:nsid w:val="0EAB58FF"/>
    <w:multiLevelType w:val="multilevel"/>
    <w:tmpl w:val="EFC271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1" w15:restartNumberingAfterBreak="0">
    <w:nsid w:val="11A21C5C"/>
    <w:multiLevelType w:val="multilevel"/>
    <w:tmpl w:val="5712C42E"/>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2" w15:restartNumberingAfterBreak="0">
    <w:nsid w:val="12240FDF"/>
    <w:multiLevelType w:val="multilevel"/>
    <w:tmpl w:val="FDA8D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4925F0F"/>
    <w:multiLevelType w:val="multilevel"/>
    <w:tmpl w:val="35FECC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63A71CA"/>
    <w:multiLevelType w:val="multilevel"/>
    <w:tmpl w:val="465EE7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6C36A84"/>
    <w:multiLevelType w:val="multilevel"/>
    <w:tmpl w:val="194821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88E244D"/>
    <w:multiLevelType w:val="multilevel"/>
    <w:tmpl w:val="9B708C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AD93660"/>
    <w:multiLevelType w:val="multilevel"/>
    <w:tmpl w:val="687E1A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D5C7831"/>
    <w:multiLevelType w:val="multilevel"/>
    <w:tmpl w:val="68A88A4E"/>
    <w:lvl w:ilvl="0">
      <w:start w:val="1"/>
      <w:numFmt w:val="bullet"/>
      <w:lvlText w:val=""/>
      <w:lvlJc w:val="left"/>
      <w:pPr>
        <w:tabs>
          <w:tab w:val="num" w:pos="0"/>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E113B8D"/>
    <w:multiLevelType w:val="multilevel"/>
    <w:tmpl w:val="99CCD1E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1EE454BD"/>
    <w:multiLevelType w:val="multilevel"/>
    <w:tmpl w:val="37CAA0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25240A7F"/>
    <w:multiLevelType w:val="multilevel"/>
    <w:tmpl w:val="998065B0"/>
    <w:lvl w:ilvl="0">
      <w:start w:val="1"/>
      <w:numFmt w:val="bullet"/>
      <w:lvlText w:val=""/>
      <w:lvlJc w:val="left"/>
      <w:pPr>
        <w:tabs>
          <w:tab w:val="num" w:pos="0"/>
        </w:tabs>
        <w:ind w:left="1004" w:hanging="360"/>
      </w:pPr>
      <w:rPr>
        <w:rFonts w:ascii="Symbol" w:hAnsi="Symbol" w:cs="Symbol"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25962A85"/>
    <w:multiLevelType w:val="multilevel"/>
    <w:tmpl w:val="DEB674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68F62B8"/>
    <w:multiLevelType w:val="multilevel"/>
    <w:tmpl w:val="0FD481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B2D2A84"/>
    <w:multiLevelType w:val="multilevel"/>
    <w:tmpl w:val="A08229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F3002EA"/>
    <w:multiLevelType w:val="multilevel"/>
    <w:tmpl w:val="F4C244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30D2215F"/>
    <w:multiLevelType w:val="multilevel"/>
    <w:tmpl w:val="F7089E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36E41915"/>
    <w:multiLevelType w:val="multilevel"/>
    <w:tmpl w:val="FD96F62C"/>
    <w:lvl w:ilvl="0">
      <w:start w:val="1"/>
      <w:numFmt w:val="decimal"/>
      <w:lvlText w:val="%1."/>
      <w:lvlJc w:val="left"/>
      <w:pPr>
        <w:tabs>
          <w:tab w:val="num" w:pos="0"/>
        </w:tabs>
        <w:ind w:left="1080" w:hanging="360"/>
      </w:pPr>
      <w:rPr>
        <w:rFonts w:cs="Times New Roman"/>
      </w:rPr>
    </w:lvl>
    <w:lvl w:ilvl="1">
      <w:start w:val="2"/>
      <w:numFmt w:val="decimal"/>
      <w:lvlText w:val="%1.%2."/>
      <w:lvlJc w:val="left"/>
      <w:pPr>
        <w:tabs>
          <w:tab w:val="num" w:pos="0"/>
        </w:tabs>
        <w:ind w:left="108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44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abstractNum w:abstractNumId="28" w15:restartNumberingAfterBreak="0">
    <w:nsid w:val="3D1918BC"/>
    <w:multiLevelType w:val="multilevel"/>
    <w:tmpl w:val="2B1429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EFE5D57"/>
    <w:multiLevelType w:val="multilevel"/>
    <w:tmpl w:val="4BDCAB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3F80587C"/>
    <w:multiLevelType w:val="multilevel"/>
    <w:tmpl w:val="C86EDE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24B7B11"/>
    <w:multiLevelType w:val="multilevel"/>
    <w:tmpl w:val="308E48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42BF50D8"/>
    <w:multiLevelType w:val="multilevel"/>
    <w:tmpl w:val="794CEE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471B1592"/>
    <w:multiLevelType w:val="multilevel"/>
    <w:tmpl w:val="4B6258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48866E10"/>
    <w:multiLevelType w:val="multilevel"/>
    <w:tmpl w:val="4CC49188"/>
    <w:lvl w:ilvl="0">
      <w:start w:val="1"/>
      <w:numFmt w:val="bullet"/>
      <w:lvlText w:val=""/>
      <w:lvlJc w:val="left"/>
      <w:pPr>
        <w:tabs>
          <w:tab w:val="num" w:pos="0"/>
        </w:tabs>
        <w:ind w:left="108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AE20C86"/>
    <w:multiLevelType w:val="multilevel"/>
    <w:tmpl w:val="4C4C4E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3BB04F8"/>
    <w:multiLevelType w:val="multilevel"/>
    <w:tmpl w:val="A536B02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58F2539"/>
    <w:multiLevelType w:val="multilevel"/>
    <w:tmpl w:val="82F443EE"/>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8" w15:restartNumberingAfterBreak="0">
    <w:nsid w:val="5C090FC0"/>
    <w:multiLevelType w:val="multilevel"/>
    <w:tmpl w:val="CB02CA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5D637743"/>
    <w:multiLevelType w:val="multilevel"/>
    <w:tmpl w:val="1778B0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FBD1481"/>
    <w:multiLevelType w:val="multilevel"/>
    <w:tmpl w:val="B944DD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05F78FA"/>
    <w:multiLevelType w:val="multilevel"/>
    <w:tmpl w:val="B3123F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57208AE"/>
    <w:multiLevelType w:val="multilevel"/>
    <w:tmpl w:val="3FD4FD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66D65E13"/>
    <w:multiLevelType w:val="multilevel"/>
    <w:tmpl w:val="ABFC599E"/>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688B66F5"/>
    <w:multiLevelType w:val="multilevel"/>
    <w:tmpl w:val="326A869A"/>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5" w15:restartNumberingAfterBreak="0">
    <w:nsid w:val="693024EC"/>
    <w:multiLevelType w:val="multilevel"/>
    <w:tmpl w:val="611CE4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6A6B5658"/>
    <w:multiLevelType w:val="multilevel"/>
    <w:tmpl w:val="8D9048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B043828"/>
    <w:multiLevelType w:val="hybridMultilevel"/>
    <w:tmpl w:val="2A7EAF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FE61A28"/>
    <w:multiLevelType w:val="multilevel"/>
    <w:tmpl w:val="296C71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09D79BB"/>
    <w:multiLevelType w:val="multilevel"/>
    <w:tmpl w:val="8FCC1A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9895855"/>
    <w:multiLevelType w:val="multilevel"/>
    <w:tmpl w:val="E56028D8"/>
    <w:lvl w:ilvl="0">
      <w:start w:val="1"/>
      <w:numFmt w:val="bullet"/>
      <w:lvlText w:val=""/>
      <w:lvlJc w:val="left"/>
      <w:pPr>
        <w:tabs>
          <w:tab w:val="num" w:pos="0"/>
        </w:tabs>
        <w:ind w:left="720" w:hanging="36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7B98441D"/>
    <w:multiLevelType w:val="multilevel"/>
    <w:tmpl w:val="873A55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CEE125C"/>
    <w:multiLevelType w:val="multilevel"/>
    <w:tmpl w:val="30E408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ED32AD0"/>
    <w:multiLevelType w:val="multilevel"/>
    <w:tmpl w:val="33908B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016877">
    <w:abstractNumId w:val="6"/>
  </w:num>
  <w:num w:numId="2" w16cid:durableId="1654479594">
    <w:abstractNumId w:val="16"/>
  </w:num>
  <w:num w:numId="3" w16cid:durableId="1369263276">
    <w:abstractNumId w:val="35"/>
  </w:num>
  <w:num w:numId="4" w16cid:durableId="152377505">
    <w:abstractNumId w:val="41"/>
  </w:num>
  <w:num w:numId="5" w16cid:durableId="858129645">
    <w:abstractNumId w:val="24"/>
  </w:num>
  <w:num w:numId="6" w16cid:durableId="1250580895">
    <w:abstractNumId w:val="3"/>
  </w:num>
  <w:num w:numId="7" w16cid:durableId="1624649172">
    <w:abstractNumId w:val="39"/>
  </w:num>
  <w:num w:numId="8" w16cid:durableId="1358895681">
    <w:abstractNumId w:val="2"/>
  </w:num>
  <w:num w:numId="9" w16cid:durableId="1131511539">
    <w:abstractNumId w:val="53"/>
  </w:num>
  <w:num w:numId="10" w16cid:durableId="258146306">
    <w:abstractNumId w:val="4"/>
  </w:num>
  <w:num w:numId="11" w16cid:durableId="1297877982">
    <w:abstractNumId w:val="26"/>
  </w:num>
  <w:num w:numId="12" w16cid:durableId="1495225195">
    <w:abstractNumId w:val="38"/>
  </w:num>
  <w:num w:numId="13" w16cid:durableId="166363056">
    <w:abstractNumId w:val="17"/>
  </w:num>
  <w:num w:numId="14" w16cid:durableId="1241058687">
    <w:abstractNumId w:val="21"/>
  </w:num>
  <w:num w:numId="15" w16cid:durableId="93016482">
    <w:abstractNumId w:val="45"/>
  </w:num>
  <w:num w:numId="16" w16cid:durableId="84889188">
    <w:abstractNumId w:val="36"/>
  </w:num>
  <w:num w:numId="17" w16cid:durableId="1086535545">
    <w:abstractNumId w:val="51"/>
  </w:num>
  <w:num w:numId="18" w16cid:durableId="1273779578">
    <w:abstractNumId w:val="48"/>
  </w:num>
  <w:num w:numId="19" w16cid:durableId="2026638334">
    <w:abstractNumId w:val="43"/>
  </w:num>
  <w:num w:numId="20" w16cid:durableId="1412897650">
    <w:abstractNumId w:val="32"/>
  </w:num>
  <w:num w:numId="21" w16cid:durableId="1706640377">
    <w:abstractNumId w:val="11"/>
  </w:num>
  <w:num w:numId="22" w16cid:durableId="367880568">
    <w:abstractNumId w:val="9"/>
  </w:num>
  <w:num w:numId="23" w16cid:durableId="1985237862">
    <w:abstractNumId w:val="37"/>
  </w:num>
  <w:num w:numId="24" w16cid:durableId="127476956">
    <w:abstractNumId w:val="29"/>
  </w:num>
  <w:num w:numId="25" w16cid:durableId="288979296">
    <w:abstractNumId w:val="23"/>
  </w:num>
  <w:num w:numId="26" w16cid:durableId="2005082631">
    <w:abstractNumId w:val="22"/>
  </w:num>
  <w:num w:numId="27" w16cid:durableId="213199349">
    <w:abstractNumId w:val="15"/>
  </w:num>
  <w:num w:numId="28" w16cid:durableId="1597518959">
    <w:abstractNumId w:val="44"/>
  </w:num>
  <w:num w:numId="29" w16cid:durableId="54820121">
    <w:abstractNumId w:val="27"/>
  </w:num>
  <w:num w:numId="30" w16cid:durableId="605580217">
    <w:abstractNumId w:val="1"/>
  </w:num>
  <w:num w:numId="31" w16cid:durableId="1182160402">
    <w:abstractNumId w:val="12"/>
  </w:num>
  <w:num w:numId="32" w16cid:durableId="1311709838">
    <w:abstractNumId w:val="52"/>
  </w:num>
  <w:num w:numId="33" w16cid:durableId="231353383">
    <w:abstractNumId w:val="13"/>
  </w:num>
  <w:num w:numId="34" w16cid:durableId="2030719291">
    <w:abstractNumId w:val="19"/>
  </w:num>
  <w:num w:numId="35" w16cid:durableId="271087364">
    <w:abstractNumId w:val="34"/>
  </w:num>
  <w:num w:numId="36" w16cid:durableId="1185558653">
    <w:abstractNumId w:val="8"/>
  </w:num>
  <w:num w:numId="37" w16cid:durableId="1065420302">
    <w:abstractNumId w:val="50"/>
  </w:num>
  <w:num w:numId="38" w16cid:durableId="1990673513">
    <w:abstractNumId w:val="40"/>
  </w:num>
  <w:num w:numId="39" w16cid:durableId="1680616170">
    <w:abstractNumId w:val="42"/>
  </w:num>
  <w:num w:numId="40" w16cid:durableId="2098670747">
    <w:abstractNumId w:val="10"/>
  </w:num>
  <w:num w:numId="41" w16cid:durableId="1654063358">
    <w:abstractNumId w:val="28"/>
  </w:num>
  <w:num w:numId="42" w16cid:durableId="1354452536">
    <w:abstractNumId w:val="25"/>
  </w:num>
  <w:num w:numId="43" w16cid:durableId="1749571858">
    <w:abstractNumId w:val="14"/>
  </w:num>
  <w:num w:numId="44" w16cid:durableId="1637563638">
    <w:abstractNumId w:val="7"/>
  </w:num>
  <w:num w:numId="45" w16cid:durableId="179398436">
    <w:abstractNumId w:val="30"/>
  </w:num>
  <w:num w:numId="46" w16cid:durableId="1858612669">
    <w:abstractNumId w:val="46"/>
  </w:num>
  <w:num w:numId="47" w16cid:durableId="1391266482">
    <w:abstractNumId w:val="31"/>
  </w:num>
  <w:num w:numId="48" w16cid:durableId="475417398">
    <w:abstractNumId w:val="5"/>
  </w:num>
  <w:num w:numId="49" w16cid:durableId="764036138">
    <w:abstractNumId w:val="18"/>
  </w:num>
  <w:num w:numId="50" w16cid:durableId="2107269193">
    <w:abstractNumId w:val="20"/>
  </w:num>
  <w:num w:numId="51" w16cid:durableId="523909838">
    <w:abstractNumId w:val="49"/>
  </w:num>
  <w:num w:numId="52" w16cid:durableId="1140876185">
    <w:abstractNumId w:val="33"/>
  </w:num>
  <w:num w:numId="53" w16cid:durableId="1634284993">
    <w:abstractNumId w:val="47"/>
  </w:num>
  <w:num w:numId="54" w16cid:durableId="29086324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D2"/>
    <w:rsid w:val="00001927"/>
    <w:rsid w:val="000024E0"/>
    <w:rsid w:val="000056B3"/>
    <w:rsid w:val="000107E4"/>
    <w:rsid w:val="00020EE1"/>
    <w:rsid w:val="00027817"/>
    <w:rsid w:val="000348E3"/>
    <w:rsid w:val="00042BA9"/>
    <w:rsid w:val="00050565"/>
    <w:rsid w:val="00063153"/>
    <w:rsid w:val="000717DF"/>
    <w:rsid w:val="000A0973"/>
    <w:rsid w:val="000A5CAB"/>
    <w:rsid w:val="000B05B3"/>
    <w:rsid w:val="000B1E92"/>
    <w:rsid w:val="000B6DD6"/>
    <w:rsid w:val="000B7409"/>
    <w:rsid w:val="000C1547"/>
    <w:rsid w:val="000C1595"/>
    <w:rsid w:val="000C7208"/>
    <w:rsid w:val="000D3001"/>
    <w:rsid w:val="00124724"/>
    <w:rsid w:val="001403B2"/>
    <w:rsid w:val="00140817"/>
    <w:rsid w:val="00140E98"/>
    <w:rsid w:val="00161B9C"/>
    <w:rsid w:val="00170471"/>
    <w:rsid w:val="00194994"/>
    <w:rsid w:val="001A2E77"/>
    <w:rsid w:val="001A3093"/>
    <w:rsid w:val="001A3B99"/>
    <w:rsid w:val="001A46A4"/>
    <w:rsid w:val="001C08CA"/>
    <w:rsid w:val="001E798F"/>
    <w:rsid w:val="00204F10"/>
    <w:rsid w:val="0020742A"/>
    <w:rsid w:val="00217094"/>
    <w:rsid w:val="00246DD5"/>
    <w:rsid w:val="00270359"/>
    <w:rsid w:val="00275660"/>
    <w:rsid w:val="00281790"/>
    <w:rsid w:val="00283D0B"/>
    <w:rsid w:val="002B128B"/>
    <w:rsid w:val="002B405F"/>
    <w:rsid w:val="002C008D"/>
    <w:rsid w:val="002D0811"/>
    <w:rsid w:val="002F436D"/>
    <w:rsid w:val="002F556B"/>
    <w:rsid w:val="0031030E"/>
    <w:rsid w:val="00310F5F"/>
    <w:rsid w:val="003118F0"/>
    <w:rsid w:val="0031392D"/>
    <w:rsid w:val="00341EC7"/>
    <w:rsid w:val="00364E94"/>
    <w:rsid w:val="0039356E"/>
    <w:rsid w:val="003C6D41"/>
    <w:rsid w:val="003D0442"/>
    <w:rsid w:val="003D1398"/>
    <w:rsid w:val="003D4EBF"/>
    <w:rsid w:val="003E0DE5"/>
    <w:rsid w:val="003E55CA"/>
    <w:rsid w:val="003F735C"/>
    <w:rsid w:val="00404706"/>
    <w:rsid w:val="00456453"/>
    <w:rsid w:val="00474184"/>
    <w:rsid w:val="00495BC1"/>
    <w:rsid w:val="004A3C62"/>
    <w:rsid w:val="004D5D0E"/>
    <w:rsid w:val="004E1E68"/>
    <w:rsid w:val="004E2DCD"/>
    <w:rsid w:val="004F57F2"/>
    <w:rsid w:val="00512B7A"/>
    <w:rsid w:val="00517E50"/>
    <w:rsid w:val="00523032"/>
    <w:rsid w:val="005421C9"/>
    <w:rsid w:val="0057379C"/>
    <w:rsid w:val="0057441C"/>
    <w:rsid w:val="0057593A"/>
    <w:rsid w:val="0057757A"/>
    <w:rsid w:val="00595E42"/>
    <w:rsid w:val="0059785D"/>
    <w:rsid w:val="005A5B4D"/>
    <w:rsid w:val="005E2181"/>
    <w:rsid w:val="005E5733"/>
    <w:rsid w:val="005E6FA7"/>
    <w:rsid w:val="00622BAA"/>
    <w:rsid w:val="00625A8D"/>
    <w:rsid w:val="00653ABB"/>
    <w:rsid w:val="00674BC6"/>
    <w:rsid w:val="00682EFA"/>
    <w:rsid w:val="006C3836"/>
    <w:rsid w:val="006C6747"/>
    <w:rsid w:val="006E6F51"/>
    <w:rsid w:val="00716609"/>
    <w:rsid w:val="00717FBC"/>
    <w:rsid w:val="007267B7"/>
    <w:rsid w:val="007439EB"/>
    <w:rsid w:val="007444F1"/>
    <w:rsid w:val="00746177"/>
    <w:rsid w:val="00746E73"/>
    <w:rsid w:val="00783772"/>
    <w:rsid w:val="007A68D5"/>
    <w:rsid w:val="007C39E4"/>
    <w:rsid w:val="007D783F"/>
    <w:rsid w:val="007E3304"/>
    <w:rsid w:val="00804948"/>
    <w:rsid w:val="0081333C"/>
    <w:rsid w:val="0081534B"/>
    <w:rsid w:val="00822506"/>
    <w:rsid w:val="0083657B"/>
    <w:rsid w:val="00871CE4"/>
    <w:rsid w:val="008A58B3"/>
    <w:rsid w:val="008A657E"/>
    <w:rsid w:val="008C56A8"/>
    <w:rsid w:val="008D023D"/>
    <w:rsid w:val="008D2A89"/>
    <w:rsid w:val="008D7A59"/>
    <w:rsid w:val="008F20EA"/>
    <w:rsid w:val="0093155B"/>
    <w:rsid w:val="00932C63"/>
    <w:rsid w:val="00941F4A"/>
    <w:rsid w:val="00950B26"/>
    <w:rsid w:val="009755D3"/>
    <w:rsid w:val="00975FE1"/>
    <w:rsid w:val="00983951"/>
    <w:rsid w:val="00990811"/>
    <w:rsid w:val="00992F56"/>
    <w:rsid w:val="009B7623"/>
    <w:rsid w:val="009C3CAD"/>
    <w:rsid w:val="009E5C6E"/>
    <w:rsid w:val="009E79A2"/>
    <w:rsid w:val="009F70C7"/>
    <w:rsid w:val="00A432B4"/>
    <w:rsid w:val="00A54D62"/>
    <w:rsid w:val="00A63890"/>
    <w:rsid w:val="00A74D05"/>
    <w:rsid w:val="00A82390"/>
    <w:rsid w:val="00A92FE8"/>
    <w:rsid w:val="00AB31CE"/>
    <w:rsid w:val="00AB58FA"/>
    <w:rsid w:val="00AC65BF"/>
    <w:rsid w:val="00AD02CE"/>
    <w:rsid w:val="00AD280D"/>
    <w:rsid w:val="00AE1E8D"/>
    <w:rsid w:val="00AF2419"/>
    <w:rsid w:val="00AF29D4"/>
    <w:rsid w:val="00B046EA"/>
    <w:rsid w:val="00B06450"/>
    <w:rsid w:val="00B306E2"/>
    <w:rsid w:val="00B326F0"/>
    <w:rsid w:val="00B446A2"/>
    <w:rsid w:val="00B50CD2"/>
    <w:rsid w:val="00B70AA0"/>
    <w:rsid w:val="00B825BB"/>
    <w:rsid w:val="00BA11A9"/>
    <w:rsid w:val="00BD02A5"/>
    <w:rsid w:val="00BD5F76"/>
    <w:rsid w:val="00BF0312"/>
    <w:rsid w:val="00C014A7"/>
    <w:rsid w:val="00C07E4F"/>
    <w:rsid w:val="00C11ABF"/>
    <w:rsid w:val="00C1462D"/>
    <w:rsid w:val="00C16217"/>
    <w:rsid w:val="00C44372"/>
    <w:rsid w:val="00C523D8"/>
    <w:rsid w:val="00C62610"/>
    <w:rsid w:val="00C637A8"/>
    <w:rsid w:val="00C73430"/>
    <w:rsid w:val="00C847F4"/>
    <w:rsid w:val="00C91710"/>
    <w:rsid w:val="00C97442"/>
    <w:rsid w:val="00C974AE"/>
    <w:rsid w:val="00CA3BAE"/>
    <w:rsid w:val="00CC3BCB"/>
    <w:rsid w:val="00CE592A"/>
    <w:rsid w:val="00CF429D"/>
    <w:rsid w:val="00D02939"/>
    <w:rsid w:val="00D02D97"/>
    <w:rsid w:val="00D1756A"/>
    <w:rsid w:val="00D23E6E"/>
    <w:rsid w:val="00D31DA2"/>
    <w:rsid w:val="00D4462B"/>
    <w:rsid w:val="00D44A5E"/>
    <w:rsid w:val="00D478D2"/>
    <w:rsid w:val="00D509E4"/>
    <w:rsid w:val="00D50B2E"/>
    <w:rsid w:val="00D56965"/>
    <w:rsid w:val="00D63CBF"/>
    <w:rsid w:val="00D6534C"/>
    <w:rsid w:val="00D90482"/>
    <w:rsid w:val="00D911D1"/>
    <w:rsid w:val="00D952A3"/>
    <w:rsid w:val="00DA29E6"/>
    <w:rsid w:val="00DE23A7"/>
    <w:rsid w:val="00DE40AB"/>
    <w:rsid w:val="00DF156A"/>
    <w:rsid w:val="00E058FD"/>
    <w:rsid w:val="00E05D03"/>
    <w:rsid w:val="00E10DD2"/>
    <w:rsid w:val="00E1692B"/>
    <w:rsid w:val="00E348E3"/>
    <w:rsid w:val="00E35615"/>
    <w:rsid w:val="00E37E57"/>
    <w:rsid w:val="00E427AC"/>
    <w:rsid w:val="00E5168C"/>
    <w:rsid w:val="00E55AFD"/>
    <w:rsid w:val="00E654EC"/>
    <w:rsid w:val="00E719A4"/>
    <w:rsid w:val="00EB2E0F"/>
    <w:rsid w:val="00EC56A1"/>
    <w:rsid w:val="00ED3775"/>
    <w:rsid w:val="00ED4386"/>
    <w:rsid w:val="00ED6C89"/>
    <w:rsid w:val="00ED7073"/>
    <w:rsid w:val="00EE013E"/>
    <w:rsid w:val="00EE12E0"/>
    <w:rsid w:val="00F06E8E"/>
    <w:rsid w:val="00F47247"/>
    <w:rsid w:val="00F53D34"/>
    <w:rsid w:val="00F76049"/>
    <w:rsid w:val="00F80E2A"/>
    <w:rsid w:val="00F85B56"/>
    <w:rsid w:val="00F85CF0"/>
    <w:rsid w:val="00FA17F8"/>
    <w:rsid w:val="00FB6BB4"/>
    <w:rsid w:val="00FD661A"/>
    <w:rsid w:val="00FE0C6D"/>
    <w:rsid w:val="00FE558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72EA5"/>
  <w15:docId w15:val="{FD3E4FB3-C8C9-4D11-9F7B-076CCEAB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C200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982609"/>
    <w:rPr>
      <w:color w:val="0563C1" w:themeColor="hyperlink"/>
      <w:u w:val="single"/>
    </w:rPr>
  </w:style>
  <w:style w:type="character" w:styleId="Nierozpoznanawzmianka">
    <w:name w:val="Unresolved Mention"/>
    <w:basedOn w:val="Domylnaczcionkaakapitu"/>
    <w:uiPriority w:val="99"/>
    <w:semiHidden/>
    <w:unhideWhenUsed/>
    <w:qFormat/>
    <w:rsid w:val="00982609"/>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sid w:val="00862D2F"/>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862D2F"/>
    <w:rPr>
      <w:vertAlign w:val="superscript"/>
    </w:rPr>
  </w:style>
  <w:style w:type="character" w:customStyle="1" w:styleId="StopkaZnak">
    <w:name w:val="Stopka Znak"/>
    <w:basedOn w:val="Domylnaczcionkaakapitu"/>
    <w:link w:val="Stopka"/>
    <w:uiPriority w:val="99"/>
    <w:qFormat/>
    <w:rsid w:val="00E0398C"/>
  </w:style>
  <w:style w:type="character" w:customStyle="1" w:styleId="Nagwek1Znak">
    <w:name w:val="Nagłówek 1 Znak"/>
    <w:basedOn w:val="Domylnaczcionkaakapitu"/>
    <w:link w:val="Nagwek1"/>
    <w:uiPriority w:val="9"/>
    <w:qFormat/>
    <w:rsid w:val="00C20084"/>
    <w:rPr>
      <w:rFonts w:asciiTheme="majorHAnsi" w:eastAsiaTheme="majorEastAsia" w:hAnsiTheme="majorHAnsi" w:cstheme="majorBidi"/>
      <w:color w:val="2F5496" w:themeColor="accent1" w:themeShade="BF"/>
      <w:sz w:val="32"/>
      <w:szCs w:val="32"/>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6C463F"/>
    <w:pPr>
      <w:ind w:left="720"/>
      <w:contextualSpacing/>
    </w:pPr>
  </w:style>
  <w:style w:type="paragraph" w:styleId="Tekstprzypisukocowego">
    <w:name w:val="endnote text"/>
    <w:basedOn w:val="Normalny"/>
    <w:link w:val="TekstprzypisukocowegoZnak"/>
    <w:uiPriority w:val="99"/>
    <w:semiHidden/>
    <w:unhideWhenUsed/>
    <w:rsid w:val="00862D2F"/>
    <w:pPr>
      <w:spacing w:after="0" w:line="240" w:lineRule="auto"/>
    </w:pPr>
    <w:rPr>
      <w:sz w:val="20"/>
      <w:szCs w:val="20"/>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0398C"/>
    <w:pPr>
      <w:tabs>
        <w:tab w:val="center" w:pos="4536"/>
        <w:tab w:val="right" w:pos="9072"/>
      </w:tabs>
      <w:spacing w:after="0" w:line="240" w:lineRule="auto"/>
    </w:pPr>
  </w:style>
  <w:style w:type="paragraph" w:styleId="Nagwekindeksu">
    <w:name w:val="index heading"/>
    <w:basedOn w:val="Nagwek"/>
  </w:style>
  <w:style w:type="paragraph" w:styleId="Nagwekspisutreci">
    <w:name w:val="TOC Heading"/>
    <w:basedOn w:val="Nagwek1"/>
    <w:next w:val="Normalny"/>
    <w:uiPriority w:val="39"/>
    <w:semiHidden/>
    <w:unhideWhenUsed/>
    <w:qFormat/>
    <w:rsid w:val="00C20084"/>
    <w:pPr>
      <w:spacing w:before="480" w:line="276" w:lineRule="auto"/>
      <w:outlineLvl w:val="9"/>
    </w:pPr>
    <w:rPr>
      <w:rFonts w:ascii="Cambria" w:eastAsia="Times New Roman" w:hAnsi="Cambria" w:cs="Times New Roman"/>
      <w:b/>
      <w:bCs/>
      <w:color w:val="365F91"/>
      <w:kern w:val="0"/>
      <w:sz w:val="28"/>
      <w:szCs w:val="28"/>
      <w14:ligatures w14:val="none"/>
    </w:rPr>
  </w:style>
  <w:style w:type="paragraph" w:customStyle="1" w:styleId="Default">
    <w:name w:val="Default"/>
    <w:qFormat/>
    <w:rsid w:val="00B65096"/>
    <w:rPr>
      <w:rFonts w:ascii="Times New Roman" w:eastAsia="Times New Roman" w:hAnsi="Times New Roman" w:cs="Times New Roman"/>
      <w:color w:val="000000"/>
      <w:kern w:val="0"/>
      <w:sz w:val="24"/>
      <w:szCs w:val="24"/>
      <w:lang w:eastAsia="pl-PL"/>
      <w14:ligatures w14:val="none"/>
    </w:rPr>
  </w:style>
  <w:style w:type="paragraph" w:customStyle="1" w:styleId="Standard">
    <w:name w:val="Standard"/>
    <w:qFormat/>
    <w:rsid w:val="005721D8"/>
    <w:pPr>
      <w:textAlignment w:val="baseline"/>
    </w:pPr>
    <w:rPr>
      <w:rFonts w:ascii="Liberation Serif" w:eastAsia="NSimSun" w:hAnsi="Liberation Serif" w:cs="Arial"/>
      <w:sz w:val="24"/>
      <w:szCs w:val="24"/>
      <w:lang w:eastAsia="zh-CN" w:bidi="hi-IN"/>
      <w14:ligatures w14:val="none"/>
    </w:rPr>
  </w:style>
  <w:style w:type="paragraph" w:customStyle="1" w:styleId="Zawartoramki">
    <w:name w:val="Zawartość ramki"/>
    <w:basedOn w:val="Normalny"/>
    <w:qFormat/>
  </w:style>
  <w:style w:type="table" w:styleId="Tabela-Siatka">
    <w:name w:val="Table Grid"/>
    <w:basedOn w:val="Standardowy"/>
    <w:uiPriority w:val="39"/>
    <w:rsid w:val="000D0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11189">
      <w:bodyDiv w:val="1"/>
      <w:marLeft w:val="0"/>
      <w:marRight w:val="0"/>
      <w:marTop w:val="0"/>
      <w:marBottom w:val="0"/>
      <w:divBdr>
        <w:top w:val="none" w:sz="0" w:space="0" w:color="auto"/>
        <w:left w:val="none" w:sz="0" w:space="0" w:color="auto"/>
        <w:bottom w:val="none" w:sz="0" w:space="0" w:color="auto"/>
        <w:right w:val="none" w:sz="0" w:space="0" w:color="auto"/>
      </w:divBdr>
    </w:div>
    <w:div w:id="867720194">
      <w:bodyDiv w:val="1"/>
      <w:marLeft w:val="0"/>
      <w:marRight w:val="0"/>
      <w:marTop w:val="0"/>
      <w:marBottom w:val="0"/>
      <w:divBdr>
        <w:top w:val="none" w:sz="0" w:space="0" w:color="auto"/>
        <w:left w:val="none" w:sz="0" w:space="0" w:color="auto"/>
        <w:bottom w:val="none" w:sz="0" w:space="0" w:color="auto"/>
        <w:right w:val="none" w:sz="0" w:space="0" w:color="auto"/>
      </w:divBdr>
    </w:div>
    <w:div w:id="1383752915">
      <w:bodyDiv w:val="1"/>
      <w:marLeft w:val="0"/>
      <w:marRight w:val="0"/>
      <w:marTop w:val="0"/>
      <w:marBottom w:val="0"/>
      <w:divBdr>
        <w:top w:val="none" w:sz="0" w:space="0" w:color="auto"/>
        <w:left w:val="none" w:sz="0" w:space="0" w:color="auto"/>
        <w:bottom w:val="none" w:sz="0" w:space="0" w:color="auto"/>
        <w:right w:val="none" w:sz="0" w:space="0" w:color="auto"/>
      </w:divBdr>
    </w:div>
    <w:div w:id="1542666139">
      <w:bodyDiv w:val="1"/>
      <w:marLeft w:val="0"/>
      <w:marRight w:val="0"/>
      <w:marTop w:val="0"/>
      <w:marBottom w:val="0"/>
      <w:divBdr>
        <w:top w:val="none" w:sz="0" w:space="0" w:color="auto"/>
        <w:left w:val="none" w:sz="0" w:space="0" w:color="auto"/>
        <w:bottom w:val="none" w:sz="0" w:space="0" w:color="auto"/>
        <w:right w:val="none" w:sz="0" w:space="0" w:color="auto"/>
      </w:divBdr>
    </w:div>
    <w:div w:id="1748460739">
      <w:bodyDiv w:val="1"/>
      <w:marLeft w:val="0"/>
      <w:marRight w:val="0"/>
      <w:marTop w:val="0"/>
      <w:marBottom w:val="0"/>
      <w:divBdr>
        <w:top w:val="none" w:sz="0" w:space="0" w:color="auto"/>
        <w:left w:val="none" w:sz="0" w:space="0" w:color="auto"/>
        <w:bottom w:val="none" w:sz="0" w:space="0" w:color="auto"/>
        <w:right w:val="none" w:sz="0" w:space="0" w:color="auto"/>
      </w:divBdr>
    </w:div>
    <w:div w:id="1955748049">
      <w:bodyDiv w:val="1"/>
      <w:marLeft w:val="0"/>
      <w:marRight w:val="0"/>
      <w:marTop w:val="0"/>
      <w:marBottom w:val="0"/>
      <w:divBdr>
        <w:top w:val="none" w:sz="0" w:space="0" w:color="auto"/>
        <w:left w:val="none" w:sz="0" w:space="0" w:color="auto"/>
        <w:bottom w:val="none" w:sz="0" w:space="0" w:color="auto"/>
        <w:right w:val="none" w:sz="0" w:space="0" w:color="auto"/>
      </w:divBdr>
    </w:div>
    <w:div w:id="2043019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ory.org.pl/"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www.Bory.org.pl/" TargetMode="Externa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http://www.bory.org.pl/"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title>
      <c:tx>
        <c:rich>
          <a:bodyPr rot="0"/>
          <a:lstStyle/>
          <a:p>
            <a:pPr>
              <a:defRPr lang="pl-PL" sz="1400" b="0" strike="noStrike" spc="-1">
                <a:solidFill>
                  <a:sysClr val="windowText" lastClr="000000"/>
                </a:solidFill>
                <a:latin typeface="Calibri"/>
              </a:defRPr>
            </a:pPr>
            <a:r>
              <a:rPr lang="pl-PL" sz="1400" b="0" strike="noStrike" spc="-1">
                <a:solidFill>
                  <a:sysClr val="windowText" lastClr="000000"/>
                </a:solidFill>
                <a:latin typeface="Calibri"/>
              </a:rPr>
              <a:t>Problemy regionu</a:t>
            </a:r>
          </a:p>
        </c:rich>
      </c:tx>
      <c:overlay val="0"/>
      <c:spPr>
        <a:noFill/>
        <a:ln w="0">
          <a:noFill/>
        </a:ln>
      </c:spPr>
    </c:title>
    <c:autoTitleDeleted val="0"/>
    <c:plotArea>
      <c:layout/>
      <c:barChart>
        <c:barDir val="bar"/>
        <c:grouping val="clustered"/>
        <c:varyColors val="0"/>
        <c:ser>
          <c:idx val="0"/>
          <c:order val="0"/>
          <c:tx>
            <c:strRef>
              <c:f>label 0</c:f>
              <c:strCache>
                <c:ptCount val="1"/>
                <c:pt idx="0">
                  <c:v>Seria1</c:v>
                </c:pt>
              </c:strCache>
            </c:strRef>
          </c:tx>
          <c:spPr>
            <a:solidFill>
              <a:srgbClr val="FFC000"/>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pl-PL"/>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Niewystarczająca oferta na wypoczynek, rekreację oraz aktywne spędzanie czasu </c:v>
                </c:pt>
                <c:pt idx="1">
                  <c:v>Zbyt mała rozpoznawalność oferty turystycznej regionu </c:v>
                </c:pt>
                <c:pt idx="2">
                  <c:v>Niska jakość usług publicznych </c:v>
                </c:pt>
                <c:pt idx="3">
                  <c:v>Niska przedsiębiorczość </c:v>
                </c:pt>
                <c:pt idx="4">
                  <c:v>Starzenie się społeczeństwa oraz emigracja zarobkowa młodych osób </c:v>
                </c:pt>
              </c:strCache>
            </c:strRef>
          </c:cat>
          <c:val>
            <c:numRef>
              <c:f>0</c:f>
              <c:numCache>
                <c:formatCode>General</c:formatCode>
                <c:ptCount val="5"/>
                <c:pt idx="0">
                  <c:v>40</c:v>
                </c:pt>
                <c:pt idx="1">
                  <c:v>39</c:v>
                </c:pt>
                <c:pt idx="2">
                  <c:v>38</c:v>
                </c:pt>
                <c:pt idx="3">
                  <c:v>26</c:v>
                </c:pt>
                <c:pt idx="4">
                  <c:v>22</c:v>
                </c:pt>
              </c:numCache>
            </c:numRef>
          </c:val>
          <c:extLst>
            <c:ext xmlns:c16="http://schemas.microsoft.com/office/drawing/2014/chart" uri="{C3380CC4-5D6E-409C-BE32-E72D297353CC}">
              <c16:uniqueId val="{00000000-2A3D-4B75-86AF-83675EDE5E20}"/>
            </c:ext>
          </c:extLst>
        </c:ser>
        <c:dLbls>
          <c:showLegendKey val="0"/>
          <c:showVal val="0"/>
          <c:showCatName val="0"/>
          <c:showSerName val="0"/>
          <c:showPercent val="0"/>
          <c:showBubbleSize val="0"/>
        </c:dLbls>
        <c:gapWidth val="219"/>
        <c:axId val="76579433"/>
        <c:axId val="2613461"/>
      </c:barChart>
      <c:catAx>
        <c:axId val="76579433"/>
        <c:scaling>
          <c:orientation val="minMax"/>
        </c:scaling>
        <c:delete val="0"/>
        <c:axPos val="l"/>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pl-PL"/>
          </a:p>
        </c:txPr>
        <c:crossAx val="2613461"/>
        <c:crosses val="autoZero"/>
        <c:auto val="1"/>
        <c:lblAlgn val="ctr"/>
        <c:lblOffset val="100"/>
        <c:noMultiLvlLbl val="0"/>
      </c:catAx>
      <c:valAx>
        <c:axId val="2613461"/>
        <c:scaling>
          <c:orientation val="minMax"/>
        </c:scaling>
        <c:delete val="0"/>
        <c:axPos val="b"/>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pl-PL"/>
          </a:p>
        </c:txPr>
        <c:crossAx val="76579433"/>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title>
      <c:tx>
        <c:rich>
          <a:bodyPr rot="0"/>
          <a:lstStyle/>
          <a:p>
            <a:pPr>
              <a:defRPr lang="pl-PL" sz="1400" b="0" strike="noStrike" spc="-1">
                <a:solidFill>
                  <a:srgbClr val="595959"/>
                </a:solidFill>
                <a:latin typeface="Calibri"/>
              </a:defRPr>
            </a:pPr>
            <a:r>
              <a:rPr lang="pl-PL" sz="1400" b="0" strike="noStrike" spc="-1">
                <a:solidFill>
                  <a:srgbClr val="595959"/>
                </a:solidFill>
                <a:latin typeface="Calibri"/>
              </a:rPr>
              <a:t>Szanse regionu</a:t>
            </a:r>
          </a:p>
        </c:rich>
      </c:tx>
      <c:overlay val="0"/>
      <c:spPr>
        <a:noFill/>
        <a:ln w="0">
          <a:noFill/>
        </a:ln>
      </c:spPr>
    </c:title>
    <c:autoTitleDeleted val="0"/>
    <c:plotArea>
      <c:layout/>
      <c:barChart>
        <c:barDir val="col"/>
        <c:grouping val="stacked"/>
        <c:varyColors val="0"/>
        <c:ser>
          <c:idx val="0"/>
          <c:order val="0"/>
          <c:tx>
            <c:strRef>
              <c:f>label 0</c:f>
              <c:strCache>
                <c:ptCount val="1"/>
                <c:pt idx="0">
                  <c:v>Seria1</c:v>
                </c:pt>
              </c:strCache>
            </c:strRef>
          </c:tx>
          <c:spPr>
            <a:solidFill>
              <a:srgbClr val="4472C4"/>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pl-PL"/>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Czyste, zdrowe środowisko naturalne </c:v>
                </c:pt>
                <c:pt idx="1">
                  <c:v>Moda na zdrowy i aktywny tryb życia </c:v>
                </c:pt>
                <c:pt idx="2">
                  <c:v>Środki zewnętrzne umożliwiające rozwój </c:v>
                </c:pt>
                <c:pt idx="3">
                  <c:v>Zwiększająca się liczba osób podróżujących po Polsce </c:v>
                </c:pt>
              </c:strCache>
            </c:strRef>
          </c:cat>
          <c:val>
            <c:numRef>
              <c:f>0</c:f>
              <c:numCache>
                <c:formatCode>General</c:formatCode>
                <c:ptCount val="4"/>
              </c:numCache>
            </c:numRef>
          </c:val>
          <c:extLst>
            <c:ext xmlns:c16="http://schemas.microsoft.com/office/drawing/2014/chart" uri="{C3380CC4-5D6E-409C-BE32-E72D297353CC}">
              <c16:uniqueId val="{00000000-51C1-46EF-9354-79C6044AD54A}"/>
            </c:ext>
          </c:extLst>
        </c:ser>
        <c:ser>
          <c:idx val="1"/>
          <c:order val="1"/>
          <c:tx>
            <c:strRef>
              <c:f>label 1</c:f>
              <c:strCache>
                <c:ptCount val="1"/>
                <c:pt idx="0">
                  <c:v>Seria2</c:v>
                </c:pt>
              </c:strCache>
            </c:strRef>
          </c:tx>
          <c:spPr>
            <a:solidFill>
              <a:srgbClr val="ED7D31"/>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pl-PL"/>
              </a:p>
            </c:txPr>
            <c:dLblPos val="ct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Czyste, zdrowe środowisko naturalne </c:v>
                </c:pt>
                <c:pt idx="1">
                  <c:v>Moda na zdrowy i aktywny tryb życia </c:v>
                </c:pt>
                <c:pt idx="2">
                  <c:v>Środki zewnętrzne umożliwiające rozwój </c:v>
                </c:pt>
                <c:pt idx="3">
                  <c:v>Zwiększająca się liczba osób podróżujących po Polsce </c:v>
                </c:pt>
              </c:strCache>
            </c:strRef>
          </c:cat>
          <c:val>
            <c:numRef>
              <c:f>1</c:f>
              <c:numCache>
                <c:formatCode>General</c:formatCode>
                <c:ptCount val="4"/>
                <c:pt idx="0">
                  <c:v>63</c:v>
                </c:pt>
                <c:pt idx="1">
                  <c:v>44</c:v>
                </c:pt>
                <c:pt idx="2">
                  <c:v>38</c:v>
                </c:pt>
                <c:pt idx="3">
                  <c:v>23</c:v>
                </c:pt>
              </c:numCache>
            </c:numRef>
          </c:val>
          <c:extLst>
            <c:ext xmlns:c16="http://schemas.microsoft.com/office/drawing/2014/chart" uri="{C3380CC4-5D6E-409C-BE32-E72D297353CC}">
              <c16:uniqueId val="{00000001-51C1-46EF-9354-79C6044AD54A}"/>
            </c:ext>
          </c:extLst>
        </c:ser>
        <c:dLbls>
          <c:showLegendKey val="0"/>
          <c:showVal val="0"/>
          <c:showCatName val="0"/>
          <c:showSerName val="0"/>
          <c:showPercent val="0"/>
          <c:showBubbleSize val="0"/>
        </c:dLbls>
        <c:gapWidth val="219"/>
        <c:overlap val="100"/>
        <c:axId val="74125974"/>
        <c:axId val="89061075"/>
      </c:barChart>
      <c:catAx>
        <c:axId val="74125974"/>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pl-PL"/>
          </a:p>
        </c:txPr>
        <c:crossAx val="89061075"/>
        <c:crosses val="autoZero"/>
        <c:auto val="1"/>
        <c:lblAlgn val="ctr"/>
        <c:lblOffset val="100"/>
        <c:noMultiLvlLbl val="0"/>
      </c:catAx>
      <c:valAx>
        <c:axId val="89061075"/>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pl-PL"/>
          </a:p>
        </c:txPr>
        <c:crossAx val="74125974"/>
        <c:crosses val="autoZero"/>
        <c:crossBetween val="between"/>
      </c:valAx>
      <c:spPr>
        <a:noFill/>
        <a:ln w="0">
          <a:noFill/>
        </a:ln>
      </c:spPr>
    </c:plotArea>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pl-PL"/>
  <c:roundedCorners val="0"/>
  <c:style val="2"/>
  <c:chart>
    <c:title>
      <c:tx>
        <c:rich>
          <a:bodyPr rot="0"/>
          <a:lstStyle/>
          <a:p>
            <a:pPr>
              <a:defRPr lang="pl-PL" sz="1400" b="0" strike="noStrike" spc="-1">
                <a:solidFill>
                  <a:srgbClr val="595959"/>
                </a:solidFill>
                <a:latin typeface="Calibri"/>
              </a:defRPr>
            </a:pPr>
            <a:r>
              <a:rPr lang="pl-PL" sz="1400" b="0" strike="noStrike" spc="-1">
                <a:solidFill>
                  <a:srgbClr val="595959"/>
                </a:solidFill>
                <a:latin typeface="Calibri"/>
              </a:rPr>
              <a:t>Grupy wymagające wsparcia</a:t>
            </a:r>
          </a:p>
        </c:rich>
      </c:tx>
      <c:overlay val="0"/>
      <c:spPr>
        <a:noFill/>
        <a:ln w="0">
          <a:noFill/>
        </a:ln>
      </c:spPr>
    </c:title>
    <c:autoTitleDeleted val="0"/>
    <c:view3D>
      <c:rotX val="15"/>
      <c:rotY val="20"/>
      <c:rAngAx val="1"/>
    </c:view3D>
    <c:floor>
      <c:thickness val="0"/>
      <c:spPr>
        <a:noFill/>
        <a:ln w="6480">
          <a:noFill/>
        </a:ln>
      </c:spPr>
    </c:floor>
    <c:sideWall>
      <c:thickness val="0"/>
      <c:spPr>
        <a:noFill/>
        <a:ln w="6480">
          <a:noFill/>
        </a:ln>
      </c:spPr>
    </c:sideWall>
    <c:backWall>
      <c:thickness val="0"/>
      <c:spPr>
        <a:noFill/>
        <a:ln w="6480">
          <a:noFill/>
        </a:ln>
      </c:spPr>
    </c:backWall>
    <c:plotArea>
      <c:layout/>
      <c:bar3DChart>
        <c:barDir val="col"/>
        <c:grouping val="clustered"/>
        <c:varyColors val="0"/>
        <c:ser>
          <c:idx val="0"/>
          <c:order val="0"/>
          <c:tx>
            <c:strRef>
              <c:f>label 0</c:f>
              <c:strCache>
                <c:ptCount val="1"/>
                <c:pt idx="0">
                  <c:v>Seria1</c:v>
                </c:pt>
              </c:strCache>
            </c:strRef>
          </c:tx>
          <c:spPr>
            <a:solidFill>
              <a:srgbClr val="70AD47"/>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pl-PL"/>
              </a:p>
            </c:txPr>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Dzieci, młodzież oraz osoby uczące się do 25 roku życia </c:v>
                </c:pt>
                <c:pt idx="1">
                  <c:v>Osoby nieaktywne zawodowo w wieku 60</c:v>
                </c:pt>
                <c:pt idx="2">
                  <c:v>Przedsiębiorcy</c:v>
                </c:pt>
              </c:strCache>
            </c:strRef>
          </c:cat>
          <c:val>
            <c:numRef>
              <c:f>0</c:f>
              <c:numCache>
                <c:formatCode>General</c:formatCode>
                <c:ptCount val="3"/>
                <c:pt idx="0">
                  <c:v>53</c:v>
                </c:pt>
                <c:pt idx="1">
                  <c:v>40</c:v>
                </c:pt>
                <c:pt idx="2">
                  <c:v>25</c:v>
                </c:pt>
              </c:numCache>
            </c:numRef>
          </c:val>
          <c:extLst>
            <c:ext xmlns:c16="http://schemas.microsoft.com/office/drawing/2014/chart" uri="{C3380CC4-5D6E-409C-BE32-E72D297353CC}">
              <c16:uniqueId val="{00000000-E184-47FC-AF2D-A83500DCEFDD}"/>
            </c:ext>
          </c:extLst>
        </c:ser>
        <c:dLbls>
          <c:showLegendKey val="0"/>
          <c:showVal val="0"/>
          <c:showCatName val="0"/>
          <c:showSerName val="0"/>
          <c:showPercent val="0"/>
          <c:showBubbleSize val="0"/>
        </c:dLbls>
        <c:gapWidth val="150"/>
        <c:shape val="box"/>
        <c:axId val="33576993"/>
        <c:axId val="11133859"/>
        <c:axId val="0"/>
      </c:bar3DChart>
      <c:catAx>
        <c:axId val="33576993"/>
        <c:scaling>
          <c:orientation val="minMax"/>
        </c:scaling>
        <c:delete val="0"/>
        <c:axPos val="b"/>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pl-PL"/>
          </a:p>
        </c:txPr>
        <c:crossAx val="11133859"/>
        <c:crosses val="autoZero"/>
        <c:auto val="1"/>
        <c:lblAlgn val="ctr"/>
        <c:lblOffset val="100"/>
        <c:noMultiLvlLbl val="0"/>
      </c:catAx>
      <c:valAx>
        <c:axId val="11133859"/>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pl-PL"/>
          </a:p>
        </c:txPr>
        <c:crossAx val="33576993"/>
        <c:crosses val="autoZero"/>
        <c:crossBetween val="between"/>
      </c:valAx>
    </c:plotArea>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01F79-62DE-46EF-951F-3CA8FA59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59</Pages>
  <Words>22984</Words>
  <Characters>137908</Characters>
  <Application>Microsoft Office Word</Application>
  <DocSecurity>0</DocSecurity>
  <Lines>1149</Lines>
  <Paragraphs>321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m.leszczynski</dc:creator>
  <dc:description/>
  <cp:lastModifiedBy>Jola Marciniak-Sych</cp:lastModifiedBy>
  <cp:revision>37</cp:revision>
  <cp:lastPrinted>2023-10-04T07:42:00Z</cp:lastPrinted>
  <dcterms:created xsi:type="dcterms:W3CDTF">2024-11-04T11:37:00Z</dcterms:created>
  <dcterms:modified xsi:type="dcterms:W3CDTF">2024-11-07T08:42:00Z</dcterms:modified>
  <dc:language>pl-PL</dc:language>
</cp:coreProperties>
</file>